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 w:val="right" w:pos="13323"/>
        </w:tabs>
        <w:spacing w:after="0"/>
        <w:rPr>
          <w:rFonts w:cs="Arial"/>
          <w:b/>
          <w:bCs/>
          <w:sz w:val="24"/>
          <w:szCs w:val="24"/>
          <w:lang w:val="en-US"/>
        </w:rPr>
      </w:pPr>
      <w:bookmarkStart w:id="0" w:name="Title"/>
      <w:bookmarkEnd w:id="0"/>
      <w:bookmarkStart w:id="1" w:name="DocumentFor"/>
      <w:bookmarkEnd w:id="1"/>
      <w:r>
        <w:rPr>
          <w:rFonts w:cs="Arial"/>
          <w:b/>
          <w:bCs/>
          <w:sz w:val="24"/>
          <w:szCs w:val="24"/>
        </w:rPr>
        <w:t>3GPP TSG RAN WG2#1</w:t>
      </w:r>
      <w:r>
        <w:rPr>
          <w:rFonts w:cs="Arial"/>
          <w:b/>
          <w:bCs/>
          <w:sz w:val="24"/>
          <w:szCs w:val="24"/>
          <w:lang w:val="en-US"/>
        </w:rPr>
        <w:t>21</w:t>
      </w:r>
      <w:r>
        <w:rPr>
          <w:rFonts w:cs="Arial"/>
          <w:b/>
          <w:bCs/>
          <w:sz w:val="24"/>
          <w:szCs w:val="24"/>
        </w:rPr>
        <w:tab/>
      </w:r>
      <w:r>
        <w:rPr>
          <w:rFonts w:hint="eastAsia" w:cs="Arial"/>
          <w:b/>
          <w:bCs/>
          <w:sz w:val="24"/>
          <w:szCs w:val="24"/>
        </w:rPr>
        <w:t>R2-2301269</w:t>
      </w:r>
    </w:p>
    <w:p>
      <w:pPr>
        <w:pStyle w:val="105"/>
        <w:tabs>
          <w:tab w:val="right" w:pos="9639"/>
          <w:tab w:val="right" w:pos="13323"/>
        </w:tabs>
        <w:spacing w:after="0"/>
        <w:textAlignment w:val="center"/>
        <w:rPr>
          <w:rFonts w:cs="Arial"/>
          <w:b/>
          <w:bCs/>
          <w:sz w:val="24"/>
          <w:szCs w:val="24"/>
          <w:lang w:val="en-US" w:eastAsia="zh-CN"/>
        </w:rPr>
      </w:pPr>
      <w:r>
        <w:rPr>
          <w:rFonts w:cs="Arial"/>
          <w:b/>
          <w:bCs/>
          <w:sz w:val="24"/>
          <w:szCs w:val="24"/>
          <w:lang w:eastAsia="zh-CN"/>
        </w:rPr>
        <w:t xml:space="preserve">Athens, February </w:t>
      </w:r>
      <w:r>
        <w:rPr>
          <w:rFonts w:cs="Arial"/>
          <w:b/>
          <w:bCs/>
          <w:sz w:val="24"/>
          <w:szCs w:val="24"/>
          <w:lang w:val="en-US" w:eastAsia="zh-CN"/>
        </w:rPr>
        <w:t>27</w:t>
      </w:r>
      <w:r>
        <w:rPr>
          <w:rFonts w:cs="Arial"/>
          <w:b/>
          <w:bCs/>
          <w:sz w:val="24"/>
          <w:szCs w:val="24"/>
          <w:lang w:eastAsia="zh-CN"/>
        </w:rPr>
        <w:t>th–March</w:t>
      </w:r>
      <w:r>
        <w:rPr>
          <w:rFonts w:cs="Arial"/>
          <w:b/>
          <w:bCs/>
          <w:sz w:val="24"/>
          <w:szCs w:val="24"/>
          <w:lang w:val="en-US" w:eastAsia="zh-CN"/>
        </w:rPr>
        <w:t xml:space="preserve"> 3rd</w:t>
      </w:r>
      <w:r>
        <w:rPr>
          <w:rFonts w:cs="Arial"/>
          <w:b/>
          <w:bCs/>
          <w:sz w:val="24"/>
          <w:szCs w:val="24"/>
          <w:lang w:eastAsia="zh-CN"/>
        </w:rPr>
        <w:t>, 202</w:t>
      </w:r>
      <w:r>
        <w:rPr>
          <w:rFonts w:cs="Arial"/>
          <w:b/>
          <w:bCs/>
          <w:sz w:val="24"/>
          <w:szCs w:val="24"/>
          <w:lang w:val="en-US" w:eastAsia="zh-CN"/>
        </w:rPr>
        <w:t>3</w:t>
      </w:r>
    </w:p>
    <w:p>
      <w:pPr>
        <w:pStyle w:val="105"/>
        <w:tabs>
          <w:tab w:val="right" w:pos="9639"/>
          <w:tab w:val="right" w:pos="13323"/>
        </w:tabs>
        <w:spacing w:after="0"/>
        <w:textAlignment w:val="center"/>
        <w:rPr>
          <w:rFonts w:cs="Arial"/>
          <w:b/>
          <w:bCs/>
          <w:sz w:val="24"/>
          <w:szCs w:val="24"/>
          <w:lang w:val="en-US" w:eastAsia="zh-CN"/>
        </w:rPr>
      </w:pPr>
    </w:p>
    <w:p>
      <w:pPr>
        <w:tabs>
          <w:tab w:val="left" w:pos="1985"/>
        </w:tabs>
        <w:overflowPunct/>
        <w:autoSpaceDE/>
        <w:autoSpaceDN/>
        <w:adjustRightInd/>
        <w:spacing w:after="180"/>
        <w:ind w:left="1980" w:hanging="1980"/>
        <w:jc w:val="left"/>
        <w:textAlignment w:val="auto"/>
        <w:rPr>
          <w:b/>
          <w:sz w:val="22"/>
          <w:szCs w:val="22"/>
          <w:lang w:val="en-GB" w:eastAsia="en-US"/>
        </w:rPr>
      </w:pPr>
      <w:r>
        <w:rPr>
          <w:b/>
          <w:sz w:val="22"/>
          <w:szCs w:val="22"/>
          <w:lang w:val="en-GB" w:eastAsia="en-US"/>
        </w:rPr>
        <w:t>Agenda Item:</w:t>
      </w:r>
      <w:r>
        <w:rPr>
          <w:b/>
          <w:sz w:val="22"/>
          <w:szCs w:val="22"/>
          <w:lang w:val="en-GB" w:eastAsia="en-US"/>
        </w:rPr>
        <w:tab/>
      </w:r>
      <w:r>
        <w:rPr>
          <w:b/>
          <w:sz w:val="22"/>
          <w:szCs w:val="22"/>
          <w:lang w:val="en-GB" w:eastAsia="en-US"/>
        </w:rPr>
        <w:t>8.7.4.2</w:t>
      </w:r>
    </w:p>
    <w:p>
      <w:pPr>
        <w:tabs>
          <w:tab w:val="left" w:pos="1985"/>
        </w:tabs>
        <w:overflowPunct/>
        <w:autoSpaceDE/>
        <w:autoSpaceDN/>
        <w:adjustRightInd/>
        <w:spacing w:after="180"/>
        <w:ind w:left="1980" w:hanging="1980"/>
        <w:jc w:val="left"/>
        <w:textAlignment w:val="auto"/>
        <w:rPr>
          <w:rFonts w:hint="default" w:eastAsia="宋体"/>
          <w:b/>
          <w:sz w:val="22"/>
          <w:szCs w:val="22"/>
          <w:lang w:val="en-US" w:eastAsia="zh-CN"/>
        </w:rPr>
      </w:pPr>
      <w:r>
        <w:rPr>
          <w:b/>
          <w:sz w:val="22"/>
          <w:szCs w:val="22"/>
          <w:lang w:val="en-GB" w:eastAsia="en-US"/>
        </w:rPr>
        <w:t>Source:</w:t>
      </w:r>
      <w:r>
        <w:rPr>
          <w:b/>
          <w:sz w:val="22"/>
          <w:szCs w:val="22"/>
          <w:lang w:val="en-GB" w:eastAsia="en-US"/>
        </w:rPr>
        <w:tab/>
      </w:r>
      <w:r>
        <w:rPr>
          <w:b/>
          <w:sz w:val="22"/>
          <w:szCs w:val="22"/>
          <w:lang w:val="en-GB" w:eastAsia="en-US"/>
        </w:rPr>
        <w:t>CMCC</w:t>
      </w:r>
      <w:r>
        <w:rPr>
          <w:rFonts w:hint="eastAsia" w:eastAsia="宋体"/>
          <w:b/>
          <w:sz w:val="22"/>
          <w:szCs w:val="22"/>
        </w:rPr>
        <w:t>,</w:t>
      </w:r>
      <w:r>
        <w:rPr>
          <w:rFonts w:hint="eastAsia" w:eastAsia="宋体"/>
          <w:b/>
          <w:sz w:val="22"/>
          <w:szCs w:val="22"/>
          <w:lang w:val="en-US" w:eastAsia="zh-CN"/>
        </w:rPr>
        <w:t xml:space="preserve"> CATT, Huawei, Lenovo,vivo</w:t>
      </w:r>
    </w:p>
    <w:p>
      <w:pPr>
        <w:tabs>
          <w:tab w:val="left" w:pos="1985"/>
        </w:tabs>
        <w:overflowPunct/>
        <w:autoSpaceDE/>
        <w:autoSpaceDN/>
        <w:adjustRightInd/>
        <w:spacing w:after="180"/>
        <w:ind w:left="1980" w:hanging="1980"/>
        <w:jc w:val="left"/>
        <w:textAlignment w:val="auto"/>
        <w:rPr>
          <w:rFonts w:eastAsia="宋体"/>
          <w:b/>
          <w:sz w:val="22"/>
          <w:szCs w:val="22"/>
        </w:rPr>
      </w:pPr>
      <w:r>
        <w:rPr>
          <w:b/>
          <w:sz w:val="22"/>
          <w:szCs w:val="22"/>
          <w:lang w:val="en-GB" w:eastAsia="en-US"/>
        </w:rPr>
        <w:t>Title:</w:t>
      </w:r>
      <w:r>
        <w:rPr>
          <w:b/>
          <w:sz w:val="22"/>
          <w:szCs w:val="22"/>
          <w:lang w:val="en-GB" w:eastAsia="en-US"/>
        </w:rPr>
        <w:tab/>
      </w:r>
      <w:r>
        <w:rPr>
          <w:rFonts w:hint="eastAsia" w:eastAsia="宋体"/>
          <w:b/>
          <w:sz w:val="22"/>
          <w:szCs w:val="22"/>
        </w:rPr>
        <w:t>Service Link Switching with PCI unchanged</w:t>
      </w:r>
    </w:p>
    <w:p>
      <w:pPr>
        <w:tabs>
          <w:tab w:val="left" w:pos="1985"/>
        </w:tabs>
        <w:overflowPunct/>
        <w:autoSpaceDE/>
        <w:autoSpaceDN/>
        <w:adjustRightInd/>
        <w:spacing w:after="180"/>
        <w:ind w:left="1980" w:hanging="1980"/>
        <w:jc w:val="left"/>
        <w:textAlignment w:val="auto"/>
        <w:rPr>
          <w:b/>
          <w:sz w:val="22"/>
          <w:szCs w:val="22"/>
          <w:lang w:val="en-GB" w:eastAsia="en-US"/>
        </w:rPr>
      </w:pPr>
      <w:r>
        <w:rPr>
          <w:b/>
          <w:sz w:val="22"/>
          <w:szCs w:val="22"/>
          <w:lang w:val="en-GB" w:eastAsia="en-US"/>
        </w:rPr>
        <w:t>Document for:</w:t>
      </w:r>
      <w:r>
        <w:rPr>
          <w:b/>
          <w:sz w:val="22"/>
          <w:szCs w:val="22"/>
          <w:lang w:val="en-GB" w:eastAsia="en-US"/>
        </w:rPr>
        <w:tab/>
      </w:r>
      <w:r>
        <w:rPr>
          <w:b/>
          <w:sz w:val="22"/>
          <w:szCs w:val="22"/>
          <w:lang w:val="en-GB" w:eastAsia="en-US"/>
        </w:rPr>
        <w:t xml:space="preserve">Discussion, Decision </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RAN2 119b-e meeting, </w:t>
      </w:r>
      <w:r>
        <w:rPr>
          <w:rFonts w:hint="eastAsia" w:cs="Arial" w:eastAsiaTheme="minorEastAsia"/>
          <w:bCs/>
        </w:rPr>
        <w:t>there were some discussions</w:t>
      </w:r>
      <w:r>
        <w:rPr>
          <w:rFonts w:cs="Arial" w:eastAsiaTheme="minorEastAsia"/>
          <w:bCs/>
        </w:rPr>
        <w:t xml:space="preserve"> about handover enhancements and some agreements were achieved as follows:</w:t>
      </w:r>
    </w:p>
    <w:p>
      <w:pPr>
        <w:pBdr>
          <w:top w:val="single" w:color="auto" w:sz="4" w:space="1"/>
          <w:left w:val="single" w:color="auto" w:sz="4" w:space="4"/>
          <w:bottom w:val="single" w:color="auto" w:sz="4" w:space="1"/>
          <w:right w:val="single" w:color="auto" w:sz="4" w:space="4"/>
        </w:pBdr>
        <w:ind w:left="567" w:hanging="363"/>
        <w:rPr>
          <w:rFonts w:eastAsia="MS Mincho"/>
          <w:b/>
          <w:bCs/>
          <w:szCs w:val="24"/>
          <w:lang w:eastAsia="en-GB"/>
        </w:rPr>
      </w:pPr>
      <w:r>
        <w:rPr>
          <w:rFonts w:eastAsia="MS Mincho"/>
          <w:b/>
          <w:bCs/>
          <w:szCs w:val="24"/>
          <w:lang w:eastAsia="en-GB"/>
        </w:rPr>
        <w:t>Agreements</w:t>
      </w:r>
    </w:p>
    <w:p>
      <w:pPr>
        <w:numPr>
          <w:ilvl w:val="0"/>
          <w:numId w:val="11"/>
        </w:numPr>
        <w:pBdr>
          <w:top w:val="single" w:color="auto" w:sz="4" w:space="1"/>
          <w:left w:val="single" w:color="auto" w:sz="4" w:space="4"/>
          <w:bottom w:val="single" w:color="auto" w:sz="4" w:space="1"/>
          <w:right w:val="single" w:color="auto" w:sz="4" w:space="4"/>
        </w:pBdr>
        <w:overflowPunct/>
        <w:autoSpaceDE/>
        <w:autoSpaceDN/>
        <w:adjustRightInd/>
        <w:spacing w:before="40" w:after="0"/>
        <w:ind w:left="567" w:hanging="363"/>
        <w:jc w:val="left"/>
        <w:textAlignment w:val="auto"/>
        <w:rPr>
          <w:rFonts w:eastAsia="MS Mincho"/>
          <w:szCs w:val="24"/>
          <w:lang w:eastAsia="en-GB"/>
        </w:rPr>
      </w:pPr>
      <w:r>
        <w:rPr>
          <w:rFonts w:eastAsia="MS Mincho"/>
          <w:szCs w:val="24"/>
          <w:lang w:eastAsia="en-GB"/>
        </w:rPr>
        <w:t>RAN2 can further consider whether some information in the handover command that can be common to all UEs, can be delivered to UEs in common signalling and if there is real benefit (in terms of signalling overhead reduction) in this</w:t>
      </w:r>
    </w:p>
    <w:p>
      <w:pPr>
        <w:numPr>
          <w:ilvl w:val="0"/>
          <w:numId w:val="11"/>
        </w:numPr>
        <w:pBdr>
          <w:top w:val="single" w:color="auto" w:sz="4" w:space="1"/>
          <w:left w:val="single" w:color="auto" w:sz="4" w:space="4"/>
          <w:bottom w:val="single" w:color="auto" w:sz="4" w:space="1"/>
          <w:right w:val="single" w:color="auto" w:sz="4" w:space="4"/>
        </w:pBdr>
        <w:overflowPunct/>
        <w:autoSpaceDE/>
        <w:autoSpaceDN/>
        <w:adjustRightInd/>
        <w:spacing w:before="40" w:after="0"/>
        <w:ind w:left="567" w:hanging="363"/>
        <w:jc w:val="left"/>
        <w:textAlignment w:val="auto"/>
        <w:rPr>
          <w:rFonts w:eastAsia="MS Mincho"/>
          <w:szCs w:val="24"/>
          <w:lang w:eastAsia="en-GB"/>
        </w:rPr>
      </w:pPr>
      <w:r>
        <w:rPr>
          <w:rFonts w:eastAsia="MS Mincho"/>
          <w:szCs w:val="24"/>
          <w:lang w:eastAsia="en-GB"/>
        </w:rPr>
        <w:t>Send an LS to RAN1 (cc RAN4) listing the scenarios (intra-satellite, inter-satellite with same or different feeder links) and check with RAN1 in which scenarios RACH-less is possible (with no indication of RAN2 preference)</w:t>
      </w:r>
    </w:p>
    <w:p>
      <w:pPr>
        <w:pBdr>
          <w:top w:val="single" w:color="auto" w:sz="4" w:space="1"/>
          <w:left w:val="single" w:color="auto" w:sz="4" w:space="4"/>
          <w:bottom w:val="single" w:color="auto" w:sz="4" w:space="1"/>
          <w:right w:val="single" w:color="auto" w:sz="4" w:space="4"/>
        </w:pBdr>
        <w:ind w:left="567" w:hanging="363"/>
        <w:rPr>
          <w:rFonts w:eastAsia="MS Mincho"/>
          <w:b/>
          <w:bCs/>
          <w:szCs w:val="24"/>
          <w:lang w:eastAsia="en-GB"/>
        </w:rPr>
      </w:pPr>
      <w:r>
        <w:rPr>
          <w:rFonts w:eastAsia="MS Mincho"/>
          <w:b/>
          <w:bCs/>
          <w:szCs w:val="24"/>
          <w:lang w:eastAsia="en-GB"/>
        </w:rPr>
        <w:t>Agreements</w:t>
      </w:r>
    </w:p>
    <w:p>
      <w:pPr>
        <w:numPr>
          <w:ilvl w:val="0"/>
          <w:numId w:val="12"/>
        </w:numPr>
        <w:pBdr>
          <w:top w:val="single" w:color="auto" w:sz="4" w:space="1"/>
          <w:left w:val="single" w:color="auto" w:sz="4" w:space="4"/>
          <w:bottom w:val="single" w:color="auto" w:sz="4" w:space="1"/>
          <w:right w:val="single" w:color="auto" w:sz="4" w:space="4"/>
        </w:pBdr>
        <w:overflowPunct/>
        <w:autoSpaceDE/>
        <w:autoSpaceDN/>
        <w:adjustRightInd/>
        <w:spacing w:before="40" w:after="0"/>
        <w:ind w:left="567" w:hanging="363"/>
        <w:jc w:val="left"/>
        <w:textAlignment w:val="auto"/>
        <w:rPr>
          <w:rFonts w:eastAsia="MS Mincho"/>
          <w:szCs w:val="24"/>
          <w:lang w:eastAsia="en-GB"/>
        </w:rPr>
      </w:pPr>
      <w:r>
        <w:rPr>
          <w:rFonts w:eastAsia="MS Mincho"/>
          <w:szCs w:val="24"/>
          <w:lang w:eastAsia="en-GB"/>
        </w:rPr>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pPr>
        <w:numPr>
          <w:ilvl w:val="0"/>
          <w:numId w:val="12"/>
        </w:numPr>
        <w:pBdr>
          <w:top w:val="single" w:color="auto" w:sz="4" w:space="1"/>
          <w:left w:val="single" w:color="auto" w:sz="4" w:space="4"/>
          <w:bottom w:val="single" w:color="auto" w:sz="4" w:space="1"/>
          <w:right w:val="single" w:color="auto" w:sz="4" w:space="4"/>
        </w:pBdr>
        <w:overflowPunct/>
        <w:autoSpaceDE/>
        <w:autoSpaceDN/>
        <w:adjustRightInd/>
        <w:spacing w:before="40" w:after="0"/>
        <w:ind w:left="567" w:hanging="363"/>
        <w:jc w:val="left"/>
        <w:textAlignment w:val="auto"/>
        <w:rPr>
          <w:rFonts w:eastAsia="MS Mincho"/>
          <w:szCs w:val="24"/>
          <w:lang w:eastAsia="en-GB"/>
        </w:rPr>
      </w:pPr>
      <w:r>
        <w:rPr>
          <w:rFonts w:eastAsia="MS Mincho"/>
          <w:szCs w:val="24"/>
          <w:lang w:eastAsia="en-GB"/>
        </w:rPr>
        <w:t xml:space="preserve">New Proposal 2: RAN2 continues the discussion (e.g. at RAN2#120) on the solution with keeping the same PCI after switching of the satellites. Clarify at least the following: </w:t>
      </w:r>
    </w:p>
    <w:p>
      <w:pPr>
        <w:pBdr>
          <w:top w:val="single" w:color="auto" w:sz="4" w:space="1"/>
          <w:left w:val="single" w:color="auto" w:sz="4" w:space="4"/>
          <w:bottom w:val="single" w:color="auto" w:sz="4" w:space="1"/>
          <w:right w:val="single" w:color="auto" w:sz="4" w:space="4"/>
        </w:pBdr>
        <w:ind w:left="567" w:hanging="363"/>
        <w:rPr>
          <w:rFonts w:eastAsia="MS Mincho"/>
          <w:szCs w:val="24"/>
          <w:lang w:eastAsia="en-GB"/>
        </w:rPr>
      </w:pPr>
      <w:r>
        <w:rPr>
          <w:rFonts w:eastAsia="MS Mincho"/>
          <w:szCs w:val="24"/>
          <w:lang w:eastAsia="en-GB"/>
        </w:rPr>
        <w:tab/>
      </w:r>
      <w:r>
        <w:rPr>
          <w:rFonts w:eastAsia="MS Mincho"/>
          <w:szCs w:val="24"/>
          <w:lang w:eastAsia="en-GB"/>
        </w:rPr>
        <w:t>•</w:t>
      </w:r>
      <w:r>
        <w:rPr>
          <w:rFonts w:eastAsia="MS Mincho"/>
          <w:szCs w:val="24"/>
          <w:lang w:eastAsia="en-GB"/>
        </w:rPr>
        <w:tab/>
      </w:r>
      <w:r>
        <w:rPr>
          <w:rFonts w:eastAsia="MS Mincho"/>
          <w:szCs w:val="24"/>
          <w:lang w:eastAsia="en-GB"/>
        </w:rPr>
        <w:t>RAN1 impact</w:t>
      </w:r>
    </w:p>
    <w:p>
      <w:pPr>
        <w:pBdr>
          <w:top w:val="single" w:color="auto" w:sz="4" w:space="1"/>
          <w:left w:val="single" w:color="auto" w:sz="4" w:space="4"/>
          <w:bottom w:val="single" w:color="auto" w:sz="4" w:space="1"/>
          <w:right w:val="single" w:color="auto" w:sz="4" w:space="4"/>
        </w:pBdr>
        <w:ind w:left="567" w:hanging="363"/>
        <w:rPr>
          <w:rFonts w:eastAsia="MS Mincho"/>
          <w:szCs w:val="24"/>
          <w:lang w:eastAsia="en-GB"/>
        </w:rPr>
      </w:pPr>
      <w:r>
        <w:rPr>
          <w:rFonts w:eastAsia="MS Mincho"/>
          <w:szCs w:val="24"/>
          <w:lang w:eastAsia="en-GB"/>
        </w:rPr>
        <w:tab/>
      </w:r>
      <w:r>
        <w:rPr>
          <w:rFonts w:eastAsia="MS Mincho"/>
          <w:szCs w:val="24"/>
          <w:lang w:eastAsia="en-GB"/>
        </w:rPr>
        <w:t>•</w:t>
      </w:r>
      <w:r>
        <w:rPr>
          <w:rFonts w:eastAsia="MS Mincho"/>
          <w:szCs w:val="24"/>
          <w:lang w:eastAsia="en-GB"/>
        </w:rPr>
        <w:tab/>
      </w:r>
      <w:r>
        <w:rPr>
          <w:rFonts w:eastAsia="MS Mincho"/>
          <w:szCs w:val="24"/>
          <w:lang w:eastAsia="en-GB"/>
        </w:rPr>
        <w:t xml:space="preserve">The need to perform UL beam switching and/or RA </w:t>
      </w:r>
    </w:p>
    <w:p>
      <w:pPr>
        <w:pBdr>
          <w:top w:val="single" w:color="auto" w:sz="4" w:space="1"/>
          <w:left w:val="single" w:color="auto" w:sz="4" w:space="4"/>
          <w:bottom w:val="single" w:color="auto" w:sz="4" w:space="1"/>
          <w:right w:val="single" w:color="auto" w:sz="4" w:space="4"/>
        </w:pBdr>
        <w:ind w:left="567" w:hanging="363"/>
        <w:rPr>
          <w:rFonts w:eastAsia="MS Mincho"/>
          <w:szCs w:val="24"/>
          <w:lang w:eastAsia="en-GB"/>
        </w:rPr>
      </w:pPr>
      <w:r>
        <w:rPr>
          <w:rFonts w:eastAsia="MS Mincho"/>
          <w:szCs w:val="24"/>
          <w:lang w:eastAsia="en-GB"/>
        </w:rPr>
        <w:tab/>
      </w:r>
      <w:r>
        <w:rPr>
          <w:rFonts w:eastAsia="MS Mincho"/>
          <w:szCs w:val="24"/>
          <w:lang w:eastAsia="en-GB"/>
        </w:rPr>
        <w:t>•</w:t>
      </w:r>
      <w:r>
        <w:rPr>
          <w:rFonts w:eastAsia="MS Mincho"/>
          <w:szCs w:val="24"/>
          <w:lang w:eastAsia="en-GB"/>
        </w:rPr>
        <w:tab/>
      </w:r>
      <w:r>
        <w:rPr>
          <w:rFonts w:eastAsia="MS Mincho"/>
          <w:szCs w:val="24"/>
          <w:lang w:eastAsia="en-GB"/>
        </w:rPr>
        <w:t>Applicability to hard or soft satellite switching</w:t>
      </w:r>
    </w:p>
    <w:p>
      <w:pPr>
        <w:suppressAutoHyphens/>
        <w:adjustRightInd/>
        <w:spacing w:before="120"/>
        <w:rPr>
          <w:rFonts w:cs="Arial" w:eastAsiaTheme="minorEastAsia"/>
          <w:bCs/>
        </w:rPr>
      </w:pPr>
    </w:p>
    <w:p>
      <w:pPr>
        <w:suppressAutoHyphens/>
        <w:adjustRightInd/>
        <w:spacing w:before="120"/>
        <w:rPr>
          <w:rFonts w:eastAsiaTheme="minorEastAsia"/>
        </w:rPr>
      </w:pPr>
      <w:r>
        <w:rPr>
          <w:rFonts w:cs="Arial" w:eastAsiaTheme="minorEastAsia"/>
        </w:rPr>
        <w:t>Then i</w:t>
      </w:r>
      <w:r>
        <w:rPr>
          <w:rFonts w:cs="Arial"/>
        </w:rPr>
        <w:t xml:space="preserve">n this contribution, we would like to provide </w:t>
      </w:r>
      <w:r>
        <w:rPr>
          <w:rFonts w:hint="eastAsia" w:eastAsia="宋体" w:cs="Arial"/>
        </w:rPr>
        <w:t xml:space="preserve">our considerations on </w:t>
      </w:r>
      <w:r>
        <w:rPr>
          <w:rFonts w:cs="Arial" w:eastAsiaTheme="minorEastAsia"/>
        </w:rPr>
        <w:t>PCI unchanged for</w:t>
      </w:r>
      <w:r>
        <w:rPr>
          <w:rFonts w:cs="Arial"/>
        </w:rPr>
        <w:t xml:space="preserve"> </w:t>
      </w:r>
      <w:r>
        <w:rPr>
          <w:rFonts w:hint="eastAsia" w:eastAsia="宋体" w:cs="Arial"/>
        </w:rPr>
        <w:t xml:space="preserve">addressing the issues of </w:t>
      </w:r>
      <w:r>
        <w:t xml:space="preserve">significant </w:t>
      </w:r>
      <w:r>
        <w:rPr>
          <w:rFonts w:hint="eastAsia" w:eastAsia="宋体"/>
        </w:rPr>
        <w:t>signaling</w:t>
      </w:r>
      <w:r>
        <w:t xml:space="preserve"> overhead</w:t>
      </w:r>
      <w:r>
        <w:rPr>
          <w:rFonts w:hint="eastAsia" w:eastAsia="宋体"/>
        </w:rPr>
        <w:t>,</w:t>
      </w:r>
      <w:r>
        <w:t xml:space="preserve"> power consumption, as well as</w:t>
      </w:r>
      <w:r>
        <w:rPr>
          <w:rFonts w:hint="eastAsia" w:eastAsia="宋体"/>
        </w:rPr>
        <w:t xml:space="preserve"> degrading the service performances caused by </w:t>
      </w:r>
      <w:r>
        <w:t xml:space="preserve">service interruption due to </w:t>
      </w:r>
      <w:r>
        <w:rPr>
          <w:rFonts w:hint="eastAsia" w:eastAsia="宋体"/>
        </w:rPr>
        <w:t>HO signaling</w:t>
      </w:r>
      <w:r>
        <w:t xml:space="preserve"> latency</w:t>
      </w:r>
      <w:r>
        <w:rPr>
          <w:rFonts w:hint="eastAsia" w:eastAsia="宋体"/>
        </w:rPr>
        <w:t xml:space="preserve"> due to frequent HO</w:t>
      </w:r>
      <w:r>
        <w:rPr>
          <w:rFonts w:hint="eastAsia" w:cs="Arial" w:eastAsiaTheme="minorEastAsia"/>
        </w:rPr>
        <w:t>.</w:t>
      </w:r>
    </w:p>
    <w:p>
      <w:pPr>
        <w:pStyle w:val="2"/>
        <w:rPr>
          <w:rFonts w:cs="Arial"/>
          <w:sz w:val="32"/>
          <w:szCs w:val="32"/>
        </w:rPr>
      </w:pPr>
      <w:r>
        <w:rPr>
          <w:rFonts w:cs="Arial"/>
          <w:sz w:val="32"/>
          <w:szCs w:val="32"/>
        </w:rPr>
        <w:t>Discussion</w:t>
      </w:r>
    </w:p>
    <w:p>
      <w:pPr>
        <w:pStyle w:val="60"/>
        <w:spacing w:after="120"/>
        <w:ind w:left="0" w:firstLine="0"/>
        <w:outlineLvl w:val="1"/>
        <w:rPr>
          <w:rFonts w:eastAsiaTheme="minorEastAsia"/>
          <w:b/>
          <w:bCs/>
          <w:sz w:val="32"/>
          <w:szCs w:val="32"/>
          <w:lang w:eastAsia="zh-CN"/>
        </w:rPr>
      </w:pPr>
      <w:bookmarkStart w:id="2" w:name="_Hlk41985036"/>
      <w:r>
        <w:rPr>
          <w:rFonts w:eastAsiaTheme="minorEastAsia"/>
          <w:b/>
          <w:sz w:val="32"/>
          <w:szCs w:val="32"/>
          <w:lang w:eastAsia="zh-CN"/>
        </w:rPr>
        <w:t>2.1</w:t>
      </w:r>
      <w:r>
        <w:rPr>
          <w:rFonts w:hint="eastAsia" w:eastAsiaTheme="minorEastAsia"/>
          <w:b/>
          <w:sz w:val="32"/>
          <w:szCs w:val="32"/>
          <w:lang w:eastAsia="zh-CN"/>
        </w:rPr>
        <w:t xml:space="preserve"> Motivation for</w:t>
      </w:r>
      <w:r>
        <w:rPr>
          <w:rFonts w:eastAsiaTheme="minorEastAsia"/>
          <w:b/>
          <w:sz w:val="32"/>
          <w:szCs w:val="32"/>
          <w:lang w:eastAsia="zh-CN"/>
        </w:rPr>
        <w:t xml:space="preserve"> PCI unchanged</w:t>
      </w:r>
    </w:p>
    <w:p>
      <w:pPr>
        <w:suppressAutoHyphens/>
        <w:adjustRightInd/>
        <w:spacing w:before="120"/>
        <w:rPr>
          <w:rFonts w:eastAsiaTheme="minorEastAsia"/>
          <w:bCs/>
        </w:rPr>
      </w:pPr>
      <w:r>
        <w:rPr>
          <w:rFonts w:hint="eastAsia" w:eastAsiaTheme="minorEastAsia"/>
          <w:bCs/>
        </w:rPr>
        <w:t>NTN is an important supplement to the terrestrial cellular communication technology, which can provide ubiquitous coverage without being restricted by terrain and landform, and connect</w:t>
      </w:r>
      <w:r>
        <w:rPr>
          <w:rFonts w:eastAsiaTheme="minorEastAsia"/>
          <w:bCs/>
        </w:rPr>
        <w:t>s</w:t>
      </w:r>
      <w:r>
        <w:rPr>
          <w:rFonts w:hint="eastAsia" w:eastAsiaTheme="minorEastAsia"/>
          <w:bCs/>
        </w:rPr>
        <w:t xml:space="preserve"> the sky, sea and other spaces with the integration of the satellite communication network and the ground 5G network. Based on this, 5G NTN will be widely used in the future. Although CMCC is a traditional terrestrial operator, CMCC is very interested </w:t>
      </w:r>
      <w:r>
        <w:rPr>
          <w:rFonts w:eastAsiaTheme="minorEastAsia"/>
          <w:bCs/>
        </w:rPr>
        <w:t>in</w:t>
      </w:r>
      <w:r>
        <w:rPr>
          <w:rFonts w:hint="eastAsia" w:eastAsiaTheme="minorEastAsia"/>
          <w:bCs/>
        </w:rPr>
        <w:t xml:space="preserve"> feasibility, efficiency and performance of NTN and tends to join in providing NTN network service in the near future to bring huge social values into full play.</w:t>
      </w:r>
    </w:p>
    <w:p>
      <w:r>
        <w:rPr>
          <w:rFonts w:hint="eastAsia" w:eastAsiaTheme="minorEastAsia"/>
          <w:bCs/>
        </w:rPr>
        <w:t>However, we noted a critical issues is the frequent and unavoidable handover for UEs (</w:t>
      </w:r>
      <w:r>
        <w:rPr>
          <w:rFonts w:hint="eastAsia" w:eastAsiaTheme="minorEastAsia"/>
          <w:b/>
        </w:rPr>
        <w:t>seconds, tens of seconds or hundreds seconds of HO frequency</w:t>
      </w:r>
      <w:r>
        <w:rPr>
          <w:rFonts w:hint="eastAsia" w:eastAsiaTheme="minorEastAsia"/>
          <w:bCs/>
        </w:rPr>
        <w:t>), even they are in stationary mode due to the high speed movement (</w:t>
      </w:r>
      <w:r>
        <w:t>e.g. 7.56 km/s)</w:t>
      </w:r>
      <w:r>
        <w:rPr>
          <w:rFonts w:hint="eastAsia" w:eastAsia="宋体"/>
        </w:rPr>
        <w:t xml:space="preserve"> of satellite. Moreover, t</w:t>
      </w:r>
      <w:r>
        <w:t xml:space="preserve">his </w:t>
      </w:r>
      <w:r>
        <w:rPr>
          <w:rFonts w:hint="eastAsia" w:eastAsia="宋体"/>
        </w:rPr>
        <w:t>will</w:t>
      </w:r>
      <w:r>
        <w:t xml:space="preserve"> result in significant </w:t>
      </w:r>
      <w:r>
        <w:rPr>
          <w:rFonts w:hint="eastAsia" w:eastAsia="宋体"/>
        </w:rPr>
        <w:t>signaling</w:t>
      </w:r>
      <w:r>
        <w:t xml:space="preserve"> overhead</w:t>
      </w:r>
      <w:r>
        <w:rPr>
          <w:rFonts w:hint="eastAsia" w:eastAsia="宋体"/>
        </w:rPr>
        <w:t>,</w:t>
      </w:r>
      <w:r>
        <w:t xml:space="preserve"> power consumption, as well as</w:t>
      </w:r>
      <w:r>
        <w:rPr>
          <w:rFonts w:hint="eastAsia" w:eastAsia="宋体"/>
        </w:rPr>
        <w:t xml:space="preserve"> degrading the service performances caused by </w:t>
      </w:r>
      <w:r>
        <w:t xml:space="preserve">service interruption due to </w:t>
      </w:r>
      <w:r>
        <w:rPr>
          <w:rFonts w:hint="eastAsia" w:eastAsia="宋体"/>
        </w:rPr>
        <w:t>HO signaling</w:t>
      </w:r>
      <w:r>
        <w:t xml:space="preserve"> latency.</w:t>
      </w:r>
    </w:p>
    <w:p>
      <w:pPr>
        <w:rPr>
          <w:b/>
        </w:rPr>
      </w:pPr>
      <w:r>
        <w:rPr>
          <w:rFonts w:hint="eastAsia" w:eastAsia="宋体"/>
          <w:b/>
          <w:sz w:val="21"/>
          <w:szCs w:val="21"/>
        </w:rPr>
        <w:t>O</w:t>
      </w:r>
      <w:r>
        <w:rPr>
          <w:rFonts w:eastAsia="宋体"/>
          <w:b/>
          <w:sz w:val="21"/>
          <w:szCs w:val="21"/>
        </w:rPr>
        <w:t xml:space="preserve">bservation 1: </w:t>
      </w:r>
      <w:r>
        <w:rPr>
          <w:rFonts w:hint="eastAsia" w:eastAsiaTheme="minorEastAsia"/>
          <w:b/>
        </w:rPr>
        <w:t>the critical issues which will impact on the widespread application of NTN service is the frequent and unavoidable handover for UEs (seconds, tens of seconds or hundreds of HO frequency), even they are in stationary mode due to the high speed movement (</w:t>
      </w:r>
      <w:r>
        <w:rPr>
          <w:b/>
        </w:rPr>
        <w:t>e.g. 7.56 km/s)</w:t>
      </w:r>
      <w:r>
        <w:rPr>
          <w:rFonts w:hint="eastAsia" w:eastAsia="宋体"/>
          <w:b/>
        </w:rPr>
        <w:t xml:space="preserve"> of satellite. T</w:t>
      </w:r>
      <w:r>
        <w:rPr>
          <w:b/>
        </w:rPr>
        <w:t xml:space="preserve">his </w:t>
      </w:r>
      <w:r>
        <w:rPr>
          <w:rFonts w:hint="eastAsia" w:eastAsia="宋体"/>
          <w:b/>
        </w:rPr>
        <w:t>will</w:t>
      </w:r>
      <w:r>
        <w:rPr>
          <w:b/>
        </w:rPr>
        <w:t xml:space="preserve"> </w:t>
      </w:r>
      <w:r>
        <w:rPr>
          <w:rFonts w:hint="eastAsia" w:eastAsia="宋体"/>
          <w:b/>
        </w:rPr>
        <w:t xml:space="preserve">obviously </w:t>
      </w:r>
      <w:r>
        <w:rPr>
          <w:b/>
        </w:rPr>
        <w:t xml:space="preserve">result in significant </w:t>
      </w:r>
      <w:r>
        <w:rPr>
          <w:rFonts w:hint="eastAsia" w:eastAsia="宋体"/>
          <w:b/>
        </w:rPr>
        <w:t>signaling</w:t>
      </w:r>
      <w:r>
        <w:rPr>
          <w:b/>
        </w:rPr>
        <w:t xml:space="preserve"> overhead</w:t>
      </w:r>
      <w:r>
        <w:rPr>
          <w:rFonts w:hint="eastAsia" w:eastAsia="宋体"/>
          <w:b/>
        </w:rPr>
        <w:t>,</w:t>
      </w:r>
      <w:r>
        <w:rPr>
          <w:b/>
        </w:rPr>
        <w:t xml:space="preserve"> power consumption, as well as</w:t>
      </w:r>
      <w:r>
        <w:rPr>
          <w:rFonts w:hint="eastAsia" w:eastAsia="宋体"/>
          <w:b/>
        </w:rPr>
        <w:t xml:space="preserve"> degrading the service performances caused by </w:t>
      </w:r>
      <w:r>
        <w:rPr>
          <w:b/>
        </w:rPr>
        <w:t xml:space="preserve">service interruption due to </w:t>
      </w:r>
      <w:r>
        <w:rPr>
          <w:rFonts w:hint="eastAsia" w:eastAsia="宋体"/>
          <w:b/>
        </w:rPr>
        <w:t>HO signaling</w:t>
      </w:r>
      <w:r>
        <w:rPr>
          <w:b/>
        </w:rPr>
        <w:t xml:space="preserve"> latency.</w:t>
      </w:r>
    </w:p>
    <w:p/>
    <w:p>
      <w:r>
        <w:rPr>
          <w:rFonts w:hint="eastAsia" w:eastAsia="宋体"/>
          <w:sz w:val="21"/>
          <w:szCs w:val="21"/>
        </w:rPr>
        <w:t xml:space="preserve">On the other hand, in </w:t>
      </w:r>
      <w:r>
        <w:rPr>
          <w:rFonts w:eastAsia="宋体"/>
          <w:sz w:val="21"/>
          <w:szCs w:val="21"/>
        </w:rPr>
        <w:t>NR</w:t>
      </w:r>
      <w:r>
        <w:rPr>
          <w:rFonts w:hint="eastAsia" w:eastAsia="宋体"/>
          <w:sz w:val="21"/>
          <w:szCs w:val="21"/>
        </w:rPr>
        <w:t xml:space="preserve">, the handover </w:t>
      </w:r>
      <w:r>
        <w:rPr>
          <w:rFonts w:eastAsia="宋体"/>
          <w:sz w:val="21"/>
          <w:szCs w:val="21"/>
        </w:rPr>
        <w:t xml:space="preserve">latency occurs mainly </w:t>
      </w:r>
      <w:r>
        <w:rPr>
          <w:rFonts w:hint="eastAsia" w:eastAsia="宋体"/>
          <w:sz w:val="21"/>
          <w:szCs w:val="21"/>
        </w:rPr>
        <w:t>on handover execution phase,</w:t>
      </w:r>
      <w:r>
        <w:rPr>
          <w:rFonts w:eastAsia="宋体"/>
          <w:sz w:val="21"/>
          <w:szCs w:val="21"/>
        </w:rPr>
        <w:t xml:space="preserve"> </w:t>
      </w:r>
      <w:r>
        <w:t>a simple assessment of sources of latency during handover execution is presented in the following Table 1:</w:t>
      </w:r>
    </w:p>
    <w:p>
      <w:pPr>
        <w:pStyle w:val="73"/>
      </w:pPr>
      <w:r>
        <w:t>Table 1: Minimum/Typical radio access latency components during handover in NR System</w:t>
      </w:r>
    </w:p>
    <w:tbl>
      <w:tblPr>
        <w:tblStyle w:val="47"/>
        <w:tblW w:w="9983" w:type="dxa"/>
        <w:jc w:val="center"/>
        <w:tblLayout w:type="fixed"/>
        <w:tblCellMar>
          <w:top w:w="0" w:type="dxa"/>
          <w:left w:w="108" w:type="dxa"/>
          <w:bottom w:w="0" w:type="dxa"/>
          <w:right w:w="108" w:type="dxa"/>
        </w:tblCellMar>
      </w:tblPr>
      <w:tblGrid>
        <w:gridCol w:w="1267"/>
        <w:gridCol w:w="5881"/>
        <w:gridCol w:w="2835"/>
      </w:tblGrid>
      <w:tr>
        <w:tblPrEx>
          <w:tblCellMar>
            <w:top w:w="0" w:type="dxa"/>
            <w:left w:w="108" w:type="dxa"/>
            <w:bottom w:w="0" w:type="dxa"/>
            <w:right w:w="108" w:type="dxa"/>
          </w:tblCellMar>
        </w:tblPrEx>
        <w:trPr>
          <w:trHeight w:val="144" w:hRule="atLeast"/>
          <w:jc w:val="center"/>
        </w:trPr>
        <w:tc>
          <w:tcPr>
            <w:tcW w:w="1267" w:type="dxa"/>
            <w:tcBorders>
              <w:top w:val="single" w:color="auto" w:sz="8" w:space="0"/>
              <w:left w:val="single" w:color="auto" w:sz="8" w:space="0"/>
              <w:bottom w:val="single" w:color="auto" w:sz="8" w:space="0"/>
              <w:right w:val="single" w:color="auto" w:sz="8" w:space="0"/>
            </w:tcBorders>
            <w:shd w:val="clear" w:color="auto" w:fill="auto"/>
            <w:noWrap/>
            <w:vAlign w:val="bottom"/>
          </w:tcPr>
          <w:p>
            <w:pPr>
              <w:pStyle w:val="70"/>
            </w:pPr>
            <w:r>
              <w:t>Component/ Step</w:t>
            </w:r>
          </w:p>
        </w:tc>
        <w:tc>
          <w:tcPr>
            <w:tcW w:w="5881" w:type="dxa"/>
            <w:tcBorders>
              <w:top w:val="single" w:color="auto" w:sz="8" w:space="0"/>
              <w:left w:val="nil"/>
              <w:bottom w:val="single" w:color="auto" w:sz="8" w:space="0"/>
              <w:right w:val="single" w:color="auto" w:sz="8" w:space="0"/>
            </w:tcBorders>
            <w:shd w:val="clear" w:color="auto" w:fill="auto"/>
            <w:noWrap/>
            <w:vAlign w:val="bottom"/>
          </w:tcPr>
          <w:p>
            <w:pPr>
              <w:pStyle w:val="70"/>
            </w:pPr>
            <w:r>
              <w:t>Description</w:t>
            </w:r>
          </w:p>
        </w:tc>
        <w:tc>
          <w:tcPr>
            <w:tcW w:w="2835" w:type="dxa"/>
            <w:tcBorders>
              <w:top w:val="single" w:color="auto" w:sz="8" w:space="0"/>
              <w:left w:val="nil"/>
              <w:bottom w:val="single" w:color="auto" w:sz="8" w:space="0"/>
              <w:right w:val="single" w:color="auto" w:sz="8" w:space="0"/>
            </w:tcBorders>
            <w:shd w:val="clear" w:color="auto" w:fill="auto"/>
            <w:noWrap/>
            <w:vAlign w:val="bottom"/>
          </w:tcPr>
          <w:p>
            <w:pPr>
              <w:pStyle w:val="70"/>
            </w:pPr>
            <w:r>
              <w:rPr>
                <w:kern w:val="2"/>
                <w:lang w:eastAsia="zh-CN"/>
              </w:rPr>
              <w:t>Time (</w:t>
            </w:r>
            <w:r>
              <w:rPr>
                <w:rFonts w:hint="eastAsia"/>
                <w:kern w:val="2"/>
                <w:lang w:eastAsia="zh-CN"/>
              </w:rPr>
              <w:t xml:space="preserve"># of </w:t>
            </w:r>
            <w:r>
              <w:rPr>
                <w:kern w:val="2"/>
                <w:lang w:eastAsia="zh-CN"/>
              </w:rPr>
              <w:t>non-slot</w:t>
            </w:r>
            <w:r>
              <w:rPr>
                <w:rFonts w:hint="eastAsia"/>
                <w:kern w:val="2"/>
                <w:lang w:eastAsia="zh-CN"/>
              </w:rPr>
              <w:t xml:space="preserve"> of </w:t>
            </w:r>
            <w:r>
              <w:rPr>
                <w:rFonts w:hint="eastAsia"/>
                <w:i/>
                <w:kern w:val="2"/>
                <w:lang w:eastAsia="zh-CN"/>
              </w:rPr>
              <w:t>M</w:t>
            </w:r>
            <w:r>
              <w:rPr>
                <w:rFonts w:hint="eastAsia"/>
                <w:kern w:val="2"/>
                <w:lang w:eastAsia="zh-CN"/>
              </w:rPr>
              <w:t xml:space="preserve"> OFDM symbols</w:t>
            </w:r>
            <w:r>
              <w:rPr>
                <w:kern w:val="2"/>
                <w:lang w:eastAsia="zh-CN"/>
              </w:rPr>
              <w:t>)</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6</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RRC Connection Reconfiguration (Handover Command)</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i/>
                <w:kern w:val="2"/>
                <w:lang w:eastAsia="zh-CN"/>
              </w:rPr>
              <w:t>N ms</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7</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SN Status Transfer</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0</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8.1</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Target cell search</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0</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8.2</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Average UE processing time for RF/baseband re-tuning, security update</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20ms</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8.3</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Average delay to acquire first available PRACH in target gNB</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0.5</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8.4</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PRACH preamble transmission</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1</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8.5</w:t>
            </w:r>
          </w:p>
        </w:tc>
        <w:tc>
          <w:tcPr>
            <w:tcW w:w="5881" w:type="dxa"/>
            <w:tcBorders>
              <w:top w:val="nil"/>
              <w:left w:val="nil"/>
              <w:bottom w:val="single" w:color="auto" w:sz="8" w:space="0"/>
              <w:right w:val="single" w:color="auto" w:sz="8" w:space="0"/>
            </w:tcBorders>
            <w:shd w:val="clear" w:color="auto" w:fill="auto"/>
          </w:tcPr>
          <w:p>
            <w:pPr>
              <w:pStyle w:val="69"/>
              <w:rPr>
                <w:rFonts w:eastAsia="宋体"/>
              </w:rPr>
            </w:pPr>
            <w:r>
              <w:t>UL Allocation + TA for UE</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3</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rFonts w:eastAsia="宋体"/>
              </w:rPr>
            </w:pPr>
            <w:r>
              <w:rPr>
                <w:rFonts w:eastAsia="宋体"/>
              </w:rPr>
              <w:t>8.6</w:t>
            </w:r>
          </w:p>
        </w:tc>
        <w:tc>
          <w:tcPr>
            <w:tcW w:w="5881" w:type="dxa"/>
            <w:tcBorders>
              <w:top w:val="nil"/>
              <w:left w:val="nil"/>
              <w:bottom w:val="single" w:color="auto" w:sz="8" w:space="0"/>
              <w:right w:val="single" w:color="auto" w:sz="8" w:space="0"/>
            </w:tcBorders>
            <w:shd w:val="clear" w:color="auto" w:fill="auto"/>
          </w:tcPr>
          <w:p>
            <w:pPr>
              <w:pStyle w:val="69"/>
            </w:pPr>
            <w:r>
              <w:t>UE sends RRC Connection Reconfiguration Complete</w:t>
            </w:r>
          </w:p>
        </w:tc>
        <w:tc>
          <w:tcPr>
            <w:tcW w:w="2835" w:type="dxa"/>
            <w:tcBorders>
              <w:top w:val="nil"/>
              <w:left w:val="nil"/>
              <w:bottom w:val="single" w:color="auto" w:sz="8" w:space="0"/>
              <w:right w:val="single" w:color="auto" w:sz="8" w:space="0"/>
            </w:tcBorders>
            <w:shd w:val="clear" w:color="auto" w:fill="auto"/>
          </w:tcPr>
          <w:p>
            <w:pPr>
              <w:pStyle w:val="69"/>
              <w:rPr>
                <w:rFonts w:eastAsia="宋体"/>
              </w:rPr>
            </w:pPr>
            <w:r>
              <w:rPr>
                <w:rFonts w:eastAsia="宋体"/>
              </w:rPr>
              <w:t>1</w:t>
            </w:r>
          </w:p>
        </w:tc>
      </w:tr>
      <w:tr>
        <w:tblPrEx>
          <w:tblCellMar>
            <w:top w:w="0" w:type="dxa"/>
            <w:left w:w="108" w:type="dxa"/>
            <w:bottom w:w="0" w:type="dxa"/>
            <w:right w:w="108" w:type="dxa"/>
          </w:tblCellMar>
        </w:tblPrEx>
        <w:trPr>
          <w:trHeight w:val="144" w:hRule="atLeast"/>
          <w:jc w:val="center"/>
        </w:trPr>
        <w:tc>
          <w:tcPr>
            <w:tcW w:w="1267" w:type="dxa"/>
            <w:tcBorders>
              <w:top w:val="nil"/>
              <w:left w:val="single" w:color="auto" w:sz="8" w:space="0"/>
              <w:bottom w:val="single" w:color="auto" w:sz="8" w:space="0"/>
              <w:right w:val="single" w:color="auto" w:sz="8" w:space="0"/>
            </w:tcBorders>
            <w:shd w:val="clear" w:color="auto" w:fill="auto"/>
            <w:noWrap/>
          </w:tcPr>
          <w:p>
            <w:pPr>
              <w:pStyle w:val="69"/>
              <w:rPr>
                <w:b/>
                <w:sz w:val="32"/>
              </w:rPr>
            </w:pPr>
          </w:p>
        </w:tc>
        <w:tc>
          <w:tcPr>
            <w:tcW w:w="5881" w:type="dxa"/>
            <w:tcBorders>
              <w:top w:val="nil"/>
              <w:left w:val="nil"/>
              <w:bottom w:val="single" w:color="auto" w:sz="8" w:space="0"/>
              <w:right w:val="single" w:color="auto" w:sz="8" w:space="0"/>
            </w:tcBorders>
            <w:shd w:val="clear" w:color="auto" w:fill="auto"/>
          </w:tcPr>
          <w:p>
            <w:pPr>
              <w:pStyle w:val="69"/>
              <w:rPr>
                <w:b/>
              </w:rPr>
            </w:pPr>
            <w:r>
              <w:rPr>
                <w:b/>
              </w:rPr>
              <w:t xml:space="preserve">Minimum/Typical Total delay [ms] </w:t>
            </w:r>
          </w:p>
        </w:tc>
        <w:tc>
          <w:tcPr>
            <w:tcW w:w="2835" w:type="dxa"/>
            <w:tcBorders>
              <w:top w:val="nil"/>
              <w:left w:val="nil"/>
              <w:bottom w:val="single" w:color="auto" w:sz="8" w:space="0"/>
              <w:right w:val="single" w:color="auto" w:sz="8" w:space="0"/>
            </w:tcBorders>
            <w:shd w:val="clear" w:color="auto" w:fill="auto"/>
          </w:tcPr>
          <w:p>
            <w:pPr>
              <w:pStyle w:val="69"/>
            </w:pPr>
            <w:r>
              <w:rPr>
                <w:highlight w:val="yellow"/>
              </w:rPr>
              <w:t>(20+N)ms +5.5</w:t>
            </w:r>
            <w:r>
              <w:rPr>
                <w:kern w:val="2"/>
                <w:highlight w:val="yellow"/>
                <w:lang w:eastAsia="zh-CN"/>
              </w:rPr>
              <w:t>(non-)slots</w:t>
            </w:r>
          </w:p>
        </w:tc>
      </w:tr>
    </w:tbl>
    <w:p>
      <w:pPr>
        <w:rPr>
          <w:lang w:eastAsia="ja-JP"/>
        </w:rPr>
      </w:pPr>
    </w:p>
    <w:p>
      <w:pPr>
        <w:rPr>
          <w:lang w:eastAsia="ja-JP"/>
        </w:rPr>
      </w:pPr>
      <w:r>
        <w:rPr>
          <w:kern w:val="2"/>
        </w:rPr>
        <w:t xml:space="preserve">Handover </w:t>
      </w:r>
      <w:r>
        <w:rPr>
          <w:rFonts w:hint="eastAsia"/>
          <w:kern w:val="2"/>
        </w:rPr>
        <w:t xml:space="preserve">latency is highly dependent on the processing delay of both </w:t>
      </w:r>
      <w:r>
        <w:rPr>
          <w:kern w:val="2"/>
        </w:rPr>
        <w:t>gNB</w:t>
      </w:r>
      <w:r>
        <w:rPr>
          <w:rFonts w:hint="eastAsia"/>
          <w:kern w:val="2"/>
        </w:rPr>
        <w:t xml:space="preserve"> and UE sides</w:t>
      </w:r>
      <w:r>
        <w:rPr>
          <w:rFonts w:hint="eastAsia" w:eastAsia="宋体"/>
          <w:kern w:val="2"/>
        </w:rPr>
        <w:t>, where</w:t>
      </w:r>
      <w:r>
        <w:rPr>
          <w:kern w:val="2"/>
        </w:rPr>
        <w:t xml:space="preserve"> the processing time is dependent on various factors, and is highly related to implementation. Regarding the scaling of UE processing time, L1 processing time is a multiple of OFDM symbols. Considering that there are also L2 and higher layer processing, it is appropriate to assume the UE processing time is a multiple of non-slots of M OFDM symbols. Regarding BS processing time, it also depends on the implementation as well. We assume the L2/RRC processing delay N = 3ms.</w:t>
      </w:r>
      <w:r>
        <w:rPr>
          <w:rFonts w:hint="eastAsia" w:eastAsia="宋体"/>
          <w:kern w:val="2"/>
        </w:rPr>
        <w:t xml:space="preserve"> </w:t>
      </w:r>
      <w:r>
        <w:rPr>
          <w:kern w:val="2"/>
        </w:rPr>
        <w:t xml:space="preserve">For example in NR FDD, below 6GHz, we assume the same processing delay for L2 and RRC for both BS and UE, e.g., with </w:t>
      </w:r>
      <w:r>
        <w:rPr>
          <w:i/>
          <w:kern w:val="2"/>
        </w:rPr>
        <w:t>N</w:t>
      </w:r>
      <w:r>
        <w:rPr>
          <w:kern w:val="2"/>
        </w:rPr>
        <w:t xml:space="preserve"> ms which is not tightly connected with the (non-)slot length and sub-carrier spacing (SCS). Considering that for RACH below 6GHz, only 15 kHz and 30kHz SCS are supported, the SCS </w:t>
      </w:r>
      <w:r>
        <w:rPr>
          <w:rFonts w:hint="eastAsia"/>
          <w:kern w:val="2"/>
        </w:rPr>
        <w:t>of</w:t>
      </w:r>
      <w:r>
        <w:rPr>
          <w:kern w:val="2"/>
        </w:rPr>
        <w:t xml:space="preserve"> 15kHz and 30kHz</w:t>
      </w:r>
      <w:r>
        <w:rPr>
          <w:rFonts w:hint="eastAsia"/>
          <w:kern w:val="2"/>
        </w:rPr>
        <w:t xml:space="preserve"> is considered.</w:t>
      </w:r>
      <w:r>
        <w:rPr>
          <w:kern w:val="2"/>
        </w:rPr>
        <w:t xml:space="preserve"> Regarding high frequency </w:t>
      </w:r>
      <w:r>
        <w:rPr>
          <w:rFonts w:hint="eastAsia"/>
          <w:kern w:val="2"/>
        </w:rPr>
        <w:t>range (</w:t>
      </w:r>
      <w:r>
        <w:rPr>
          <w:kern w:val="2"/>
        </w:rPr>
        <w:t>above</w:t>
      </w:r>
      <w:r>
        <w:rPr>
          <w:rFonts w:hint="eastAsia"/>
          <w:kern w:val="2"/>
        </w:rPr>
        <w:t xml:space="preserve"> 24 GHz), </w:t>
      </w:r>
      <w:r>
        <w:rPr>
          <w:kern w:val="2"/>
        </w:rPr>
        <w:t xml:space="preserve">beam management </w:t>
      </w:r>
      <w:r>
        <w:rPr>
          <w:rFonts w:hint="eastAsia"/>
          <w:kern w:val="2"/>
        </w:rPr>
        <w:t>needs to be</w:t>
      </w:r>
      <w:r>
        <w:rPr>
          <w:kern w:val="2"/>
        </w:rPr>
        <w:t xml:space="preserve"> taken into consideration as well.</w:t>
      </w:r>
      <w:r>
        <w:rPr>
          <w:rFonts w:hint="eastAsia" w:eastAsia="宋体"/>
          <w:kern w:val="2"/>
        </w:rPr>
        <w:t xml:space="preserve"> </w:t>
      </w:r>
      <w:r>
        <w:rPr>
          <w:rFonts w:hint="eastAsia"/>
          <w:lang w:eastAsia="ja-JP"/>
        </w:rPr>
        <w:t xml:space="preserve">Based on the analysis from Table 2, the </w:t>
      </w:r>
      <w:r>
        <w:rPr>
          <w:lang w:eastAsia="ja-JP"/>
        </w:rPr>
        <w:t>handover</w:t>
      </w:r>
      <w:r>
        <w:rPr>
          <w:rFonts w:hint="eastAsia"/>
          <w:lang w:eastAsia="ja-JP"/>
        </w:rPr>
        <w:t xml:space="preserve"> latency results of various </w:t>
      </w:r>
      <w:r>
        <w:rPr>
          <w:i/>
          <w:lang w:eastAsia="ja-JP"/>
        </w:rPr>
        <w:t>N</w:t>
      </w:r>
      <w:r>
        <w:rPr>
          <w:rFonts w:hint="eastAsia"/>
          <w:lang w:eastAsia="ja-JP"/>
        </w:rPr>
        <w:t xml:space="preserve"> and </w:t>
      </w:r>
      <w:r>
        <w:rPr>
          <w:rFonts w:hint="eastAsia"/>
          <w:i/>
          <w:lang w:eastAsia="ja-JP"/>
        </w:rPr>
        <w:t>M</w:t>
      </w:r>
      <w:r>
        <w:rPr>
          <w:rFonts w:hint="eastAsia"/>
          <w:lang w:eastAsia="ja-JP"/>
        </w:rPr>
        <w:t xml:space="preserve"> are illustrated in Table </w:t>
      </w:r>
      <w:r>
        <w:rPr>
          <w:lang w:eastAsia="ja-JP"/>
        </w:rPr>
        <w:t>2</w:t>
      </w:r>
      <w:r>
        <w:rPr>
          <w:rFonts w:hint="eastAsia"/>
          <w:lang w:eastAsia="ja-JP"/>
        </w:rPr>
        <w:t>.</w:t>
      </w:r>
    </w:p>
    <w:p>
      <w:pPr>
        <w:pStyle w:val="73"/>
        <w:rPr>
          <w:lang w:eastAsia="ja-JP"/>
        </w:rPr>
      </w:pPr>
      <w:r>
        <w:t>Table</w:t>
      </w:r>
      <w:r>
        <w:rPr>
          <w:rFonts w:hint="eastAsia"/>
        </w:rPr>
        <w:t xml:space="preserve"> </w:t>
      </w:r>
      <w:r>
        <w:t>2. Latency results for NR FDD</w:t>
      </w:r>
      <w:r>
        <w:rPr>
          <w:rFonts w:hint="eastAsia"/>
        </w:rPr>
        <w:t xml:space="preserve">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2"/>
        <w:gridCol w:w="2409"/>
        <w:gridCol w:w="2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2552" w:type="dxa"/>
            <w:vMerge w:val="restart"/>
            <w:shd w:val="clear" w:color="auto" w:fill="BFBFBF"/>
          </w:tcPr>
          <w:p>
            <w:pPr>
              <w:rPr>
                <w:b/>
                <w:lang w:eastAsia="ja-JP"/>
              </w:rPr>
            </w:pPr>
            <w:r>
              <w:rPr>
                <w:b/>
                <w:lang w:eastAsia="ja-JP"/>
              </w:rPr>
              <w:t>Slot / non-slot</w:t>
            </w:r>
          </w:p>
          <w:p>
            <w:pPr>
              <w:ind w:firstLine="100" w:firstLineChars="50"/>
              <w:rPr>
                <w:b/>
                <w:lang w:eastAsia="ja-JP"/>
              </w:rPr>
            </w:pPr>
            <w:r>
              <w:rPr>
                <w:b/>
                <w:lang w:eastAsia="ja-JP"/>
              </w:rPr>
              <w:t xml:space="preserve"> duration</w:t>
            </w:r>
          </w:p>
        </w:tc>
        <w:tc>
          <w:tcPr>
            <w:tcW w:w="4729" w:type="dxa"/>
            <w:gridSpan w:val="2"/>
            <w:shd w:val="clear" w:color="auto" w:fill="BFBFBF"/>
          </w:tcPr>
          <w:p>
            <w:pPr>
              <w:rPr>
                <w:b/>
                <w:lang w:eastAsia="ja-JP"/>
              </w:rPr>
            </w:pPr>
            <w:r>
              <w:rPr>
                <w:b/>
                <w:lang w:eastAsia="ja-JP"/>
              </w:rPr>
              <w:t>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552" w:type="dxa"/>
            <w:vMerge w:val="continue"/>
            <w:shd w:val="clear" w:color="auto" w:fill="BFBFBF"/>
          </w:tcPr>
          <w:p>
            <w:pPr>
              <w:rPr>
                <w:b/>
                <w:lang w:eastAsia="ja-JP"/>
              </w:rPr>
            </w:pPr>
          </w:p>
        </w:tc>
        <w:tc>
          <w:tcPr>
            <w:tcW w:w="2409" w:type="dxa"/>
            <w:shd w:val="clear" w:color="auto" w:fill="BFBFBF"/>
          </w:tcPr>
          <w:p>
            <w:pPr>
              <w:rPr>
                <w:b/>
                <w:lang w:eastAsia="ja-JP"/>
              </w:rPr>
            </w:pPr>
            <w:r>
              <w:rPr>
                <w:b/>
                <w:lang w:eastAsia="ja-JP"/>
              </w:rPr>
              <w:t xml:space="preserve">15kHz </w:t>
            </w:r>
          </w:p>
        </w:tc>
        <w:tc>
          <w:tcPr>
            <w:tcW w:w="2320" w:type="dxa"/>
            <w:shd w:val="clear" w:color="auto" w:fill="BFBFBF"/>
          </w:tcPr>
          <w:p>
            <w:pPr>
              <w:rPr>
                <w:b/>
                <w:lang w:eastAsia="ja-JP"/>
              </w:rPr>
            </w:pPr>
            <w:r>
              <w:rPr>
                <w:b/>
                <w:lang w:eastAsia="ja-JP"/>
              </w:rPr>
              <w:t xml:space="preserve">30kHz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2552" w:type="dxa"/>
          </w:tcPr>
          <w:p>
            <w:pPr>
              <w:rPr>
                <w:lang w:eastAsia="ja-JP"/>
              </w:rPr>
            </w:pPr>
            <w:r>
              <w:rPr>
                <w:i/>
                <w:lang w:eastAsia="ja-JP"/>
              </w:rPr>
              <w:t>M</w:t>
            </w:r>
            <w:r>
              <w:rPr>
                <w:lang w:eastAsia="ja-JP"/>
              </w:rPr>
              <w:t>=2 (2OS non-slot)</w:t>
            </w:r>
          </w:p>
        </w:tc>
        <w:tc>
          <w:tcPr>
            <w:tcW w:w="2409" w:type="dxa"/>
            <w:shd w:val="clear" w:color="auto" w:fill="auto"/>
          </w:tcPr>
          <w:p>
            <w:pPr>
              <w:rPr>
                <w:highlight w:val="yellow"/>
                <w:lang w:eastAsia="ja-JP"/>
              </w:rPr>
            </w:pPr>
            <w:r>
              <w:rPr>
                <w:highlight w:val="yellow"/>
                <w:lang w:eastAsia="ja-JP"/>
              </w:rPr>
              <w:t xml:space="preserve">23.8 </w:t>
            </w:r>
          </w:p>
        </w:tc>
        <w:tc>
          <w:tcPr>
            <w:tcW w:w="2320" w:type="dxa"/>
            <w:shd w:val="clear" w:color="auto" w:fill="auto"/>
          </w:tcPr>
          <w:p>
            <w:pPr>
              <w:rPr>
                <w:highlight w:val="yellow"/>
                <w:lang w:eastAsia="ja-JP"/>
              </w:rPr>
            </w:pPr>
            <w:r>
              <w:rPr>
                <w:highlight w:val="yellow"/>
                <w:lang w:eastAsia="ja-JP"/>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552" w:type="dxa"/>
          </w:tcPr>
          <w:p>
            <w:pPr>
              <w:rPr>
                <w:lang w:eastAsia="ja-JP"/>
              </w:rPr>
            </w:pPr>
            <w:r>
              <w:rPr>
                <w:i/>
                <w:lang w:eastAsia="ja-JP"/>
              </w:rPr>
              <w:t>M</w:t>
            </w:r>
            <w:r>
              <w:rPr>
                <w:lang w:eastAsia="ja-JP"/>
              </w:rPr>
              <w:t xml:space="preserve"> =4 (4OS non-slot)</w:t>
            </w:r>
          </w:p>
        </w:tc>
        <w:tc>
          <w:tcPr>
            <w:tcW w:w="2409" w:type="dxa"/>
            <w:shd w:val="clear" w:color="auto" w:fill="auto"/>
          </w:tcPr>
          <w:p>
            <w:pPr>
              <w:rPr>
                <w:highlight w:val="yellow"/>
                <w:lang w:eastAsia="ja-JP"/>
              </w:rPr>
            </w:pPr>
            <w:r>
              <w:rPr>
                <w:highlight w:val="yellow"/>
                <w:lang w:eastAsia="ja-JP"/>
              </w:rPr>
              <w:t>24.6</w:t>
            </w:r>
          </w:p>
        </w:tc>
        <w:tc>
          <w:tcPr>
            <w:tcW w:w="2320" w:type="dxa"/>
            <w:shd w:val="clear" w:color="auto" w:fill="auto"/>
          </w:tcPr>
          <w:p>
            <w:pPr>
              <w:rPr>
                <w:highlight w:val="yellow"/>
                <w:lang w:eastAsia="ja-JP"/>
              </w:rPr>
            </w:pPr>
            <w:r>
              <w:rPr>
                <w:highlight w:val="yellow"/>
                <w:lang w:eastAsia="ja-JP"/>
              </w:rPr>
              <w:t xml:space="preserve">23.8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2552" w:type="dxa"/>
          </w:tcPr>
          <w:p>
            <w:pPr>
              <w:rPr>
                <w:lang w:eastAsia="ja-JP"/>
              </w:rPr>
            </w:pPr>
            <w:r>
              <w:rPr>
                <w:i/>
                <w:lang w:eastAsia="ja-JP"/>
              </w:rPr>
              <w:t>M</w:t>
            </w:r>
            <w:r>
              <w:rPr>
                <w:lang w:eastAsia="ja-JP"/>
              </w:rPr>
              <w:t xml:space="preserve"> =14 (14OS slot)</w:t>
            </w:r>
          </w:p>
        </w:tc>
        <w:tc>
          <w:tcPr>
            <w:tcW w:w="2409" w:type="dxa"/>
            <w:shd w:val="clear" w:color="auto" w:fill="auto"/>
          </w:tcPr>
          <w:p>
            <w:pPr>
              <w:rPr>
                <w:highlight w:val="yellow"/>
                <w:lang w:eastAsia="ja-JP"/>
              </w:rPr>
            </w:pPr>
            <w:r>
              <w:rPr>
                <w:highlight w:val="yellow"/>
                <w:lang w:eastAsia="ja-JP"/>
              </w:rPr>
              <w:t xml:space="preserve">28.5 </w:t>
            </w:r>
          </w:p>
        </w:tc>
        <w:tc>
          <w:tcPr>
            <w:tcW w:w="2320" w:type="dxa"/>
            <w:shd w:val="clear" w:color="auto" w:fill="auto"/>
          </w:tcPr>
          <w:p>
            <w:pPr>
              <w:rPr>
                <w:highlight w:val="yellow"/>
                <w:lang w:eastAsia="ja-JP"/>
              </w:rPr>
            </w:pPr>
            <w:r>
              <w:rPr>
                <w:highlight w:val="yellow"/>
                <w:lang w:eastAsia="ja-JP"/>
              </w:rPr>
              <w:t xml:space="preserve">25.8 </w:t>
            </w:r>
          </w:p>
        </w:tc>
      </w:tr>
    </w:tbl>
    <w:p/>
    <w:p>
      <w:pPr>
        <w:spacing w:before="160"/>
        <w:rPr>
          <w:rFonts w:eastAsia="宋体"/>
          <w:sz w:val="21"/>
          <w:szCs w:val="21"/>
        </w:rPr>
      </w:pPr>
      <w:r>
        <w:rPr>
          <w:rFonts w:eastAsia="宋体"/>
          <w:sz w:val="21"/>
          <w:szCs w:val="21"/>
        </w:rPr>
        <w:t>O</w:t>
      </w:r>
      <w:r>
        <w:rPr>
          <w:rFonts w:hint="eastAsia" w:eastAsia="宋体"/>
          <w:sz w:val="21"/>
          <w:szCs w:val="21"/>
        </w:rPr>
        <w:t xml:space="preserve">bviously, the minimum delay </w:t>
      </w:r>
      <w:r>
        <w:rPr>
          <w:rFonts w:eastAsia="宋体"/>
          <w:sz w:val="21"/>
          <w:szCs w:val="21"/>
        </w:rPr>
        <w:t xml:space="preserve">during handover execution </w:t>
      </w:r>
      <w:r>
        <w:rPr>
          <w:rFonts w:hint="eastAsia" w:eastAsia="宋体"/>
          <w:sz w:val="21"/>
          <w:szCs w:val="21"/>
        </w:rPr>
        <w:t xml:space="preserve">in terrestrial scenario is about </w:t>
      </w:r>
      <w:r>
        <w:rPr>
          <w:rFonts w:eastAsia="宋体"/>
          <w:sz w:val="21"/>
          <w:szCs w:val="21"/>
        </w:rPr>
        <w:t>23.4</w:t>
      </w:r>
      <w:r>
        <w:rPr>
          <w:rFonts w:hint="eastAsia" w:eastAsia="宋体"/>
          <w:sz w:val="21"/>
          <w:szCs w:val="21"/>
        </w:rPr>
        <w:t>ms, which will be extended in NTN scenarios. This will significantly impact the user experience.</w:t>
      </w:r>
    </w:p>
    <w:p>
      <w:pPr>
        <w:spacing w:before="160"/>
        <w:rPr>
          <w:rFonts w:eastAsia="宋体"/>
          <w:b/>
          <w:sz w:val="21"/>
          <w:szCs w:val="21"/>
        </w:rPr>
      </w:pPr>
      <w:r>
        <w:rPr>
          <w:rFonts w:hint="eastAsia" w:eastAsia="宋体"/>
          <w:b/>
          <w:sz w:val="21"/>
          <w:szCs w:val="21"/>
        </w:rPr>
        <w:t>O</w:t>
      </w:r>
      <w:r>
        <w:rPr>
          <w:rFonts w:eastAsia="宋体"/>
          <w:b/>
          <w:sz w:val="21"/>
          <w:szCs w:val="21"/>
        </w:rPr>
        <w:t xml:space="preserve">bservation </w:t>
      </w:r>
      <w:r>
        <w:rPr>
          <w:rFonts w:hint="eastAsia" w:eastAsia="宋体"/>
          <w:b/>
          <w:sz w:val="21"/>
          <w:szCs w:val="21"/>
        </w:rPr>
        <w:t>2</w:t>
      </w:r>
      <w:r>
        <w:rPr>
          <w:rFonts w:eastAsia="宋体"/>
          <w:b/>
          <w:sz w:val="21"/>
          <w:szCs w:val="21"/>
        </w:rPr>
        <w:t xml:space="preserve">: the minimum delay during handover execution </w:t>
      </w:r>
      <w:r>
        <w:rPr>
          <w:rFonts w:hint="eastAsia" w:eastAsia="宋体"/>
          <w:b/>
          <w:sz w:val="21"/>
          <w:szCs w:val="21"/>
        </w:rPr>
        <w:t>in terrestrial scenari</w:t>
      </w:r>
      <w:r>
        <w:rPr>
          <w:rFonts w:eastAsia="宋体"/>
          <w:b/>
          <w:sz w:val="21"/>
          <w:szCs w:val="21"/>
        </w:rPr>
        <w:t>o</w:t>
      </w:r>
      <w:r>
        <w:rPr>
          <w:rFonts w:hint="eastAsia" w:eastAsia="宋体"/>
          <w:b/>
          <w:sz w:val="21"/>
          <w:szCs w:val="21"/>
        </w:rPr>
        <w:t xml:space="preserve">s </w:t>
      </w:r>
      <w:r>
        <w:rPr>
          <w:rFonts w:eastAsia="宋体"/>
          <w:b/>
          <w:sz w:val="21"/>
          <w:szCs w:val="21"/>
        </w:rPr>
        <w:t xml:space="preserve">is about 23.4ms, </w:t>
      </w:r>
      <w:r>
        <w:rPr>
          <w:rFonts w:eastAsia="宋体"/>
          <w:b/>
          <w:bCs/>
          <w:sz w:val="21"/>
          <w:szCs w:val="21"/>
        </w:rPr>
        <w:t>which will be extended in NTN scenarios. Th</w:t>
      </w:r>
      <w:r>
        <w:rPr>
          <w:rFonts w:hint="eastAsia" w:eastAsia="宋体"/>
          <w:b/>
          <w:bCs/>
          <w:sz w:val="21"/>
          <w:szCs w:val="21"/>
        </w:rPr>
        <w:t>is</w:t>
      </w:r>
      <w:r>
        <w:rPr>
          <w:rFonts w:eastAsia="宋体"/>
          <w:b/>
          <w:bCs/>
          <w:sz w:val="21"/>
          <w:szCs w:val="21"/>
        </w:rPr>
        <w:t xml:space="preserve"> will </w:t>
      </w:r>
      <w:r>
        <w:rPr>
          <w:rFonts w:eastAsia="宋体"/>
          <w:b/>
          <w:sz w:val="21"/>
          <w:szCs w:val="21"/>
        </w:rPr>
        <w:t>significantly impact the user experience.</w:t>
      </w:r>
      <w:r>
        <w:rPr>
          <w:rFonts w:hint="eastAsia" w:eastAsia="宋体"/>
          <w:b/>
          <w:sz w:val="21"/>
          <w:szCs w:val="21"/>
        </w:rPr>
        <w:t xml:space="preserve"> This means that the service will be interrupted in more than 23.4 ms, per </w:t>
      </w:r>
      <w:r>
        <w:rPr>
          <w:rFonts w:hint="eastAsia" w:eastAsiaTheme="minorEastAsia"/>
          <w:b/>
        </w:rPr>
        <w:t>seconds, tens of seconds or hundreds seconds.</w:t>
      </w:r>
    </w:p>
    <w:p>
      <w:pPr>
        <w:pStyle w:val="60"/>
        <w:spacing w:after="0"/>
        <w:ind w:left="0" w:firstLine="0"/>
        <w:rPr>
          <w:rFonts w:eastAsiaTheme="minorEastAsia"/>
          <w:bCs/>
          <w:lang w:eastAsia="zh-CN"/>
        </w:rPr>
      </w:pPr>
      <w:r>
        <w:rPr>
          <w:rFonts w:hint="eastAsia" w:eastAsia="宋体"/>
          <w:lang w:eastAsia="zh-CN"/>
        </w:rPr>
        <w:t xml:space="preserve">Although DAPS had been specified in Rel-16, the function is still not so widespread supported by UEs, considering the complexity. Hence, PCI unchanged during the satellite switch is anticipated to be supported in NTN, as we proposed in Rel-17. Furthermore, </w:t>
      </w:r>
      <w:r>
        <w:rPr>
          <w:rFonts w:hint="eastAsia" w:eastAsiaTheme="minorEastAsia"/>
          <w:bCs/>
          <w:lang w:eastAsia="zh-CN"/>
        </w:rPr>
        <w:t>a</w:t>
      </w:r>
      <w:r>
        <w:rPr>
          <w:rFonts w:eastAsiaTheme="minorEastAsia"/>
          <w:bCs/>
          <w:lang w:eastAsia="zh-CN"/>
        </w:rPr>
        <w:t xml:space="preserve">s shown in figure 1, for quasi-earth fixed cell scenario, a gNB could provide service to a same coverage with connecting to different satellites. With the PCI unchanging after satellites switching, it is beneficial for HO signaling reduction due to unchanged cell from UE perspective, and there are also many configurations (e.g. </w:t>
      </w:r>
      <w:r>
        <w:rPr>
          <w:rFonts w:eastAsia="宋体"/>
          <w:i/>
          <w:lang w:eastAsia="zh-CN"/>
        </w:rPr>
        <w:t>servingCellconfigCommon</w:t>
      </w:r>
      <w:r>
        <w:rPr>
          <w:rFonts w:eastAsia="宋体"/>
          <w:iCs/>
          <w:lang w:eastAsia="zh-CN"/>
        </w:rPr>
        <w:t>, etc.</w:t>
      </w:r>
      <w:r>
        <w:rPr>
          <w:rFonts w:eastAsiaTheme="minorEastAsia"/>
          <w:bCs/>
          <w:lang w:eastAsia="zh-CN"/>
        </w:rPr>
        <w:t>) of the previous satellite could be reused.</w:t>
      </w:r>
    </w:p>
    <w:p>
      <w:pPr>
        <w:pStyle w:val="60"/>
        <w:spacing w:after="0"/>
        <w:ind w:left="0" w:firstLine="0"/>
        <w:jc w:val="center"/>
        <w:rPr>
          <w:rFonts w:eastAsiaTheme="minorEastAsia"/>
          <w:bCs/>
          <w:lang w:eastAsia="zh-CN"/>
        </w:rPr>
      </w:pPr>
      <w:r>
        <w:rPr>
          <w:rFonts w:eastAsiaTheme="minorEastAsia"/>
          <w:bCs/>
          <w:lang w:eastAsia="zh-CN"/>
        </w:rPr>
        <w:object>
          <v:shape id="_x0000_i1025" o:spt="75" type="#_x0000_t75" style="height:177.3pt;width:283.85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pStyle w:val="60"/>
        <w:spacing w:after="0"/>
        <w:ind w:left="0" w:firstLine="0"/>
        <w:jc w:val="center"/>
        <w:rPr>
          <w:rFonts w:eastAsiaTheme="minorEastAsia"/>
          <w:bCs/>
          <w:lang w:eastAsia="zh-CN"/>
        </w:rPr>
      </w:pPr>
      <w:r>
        <w:rPr>
          <w:rFonts w:eastAsiaTheme="minorEastAsia"/>
          <w:bCs/>
          <w:lang w:eastAsia="zh-CN"/>
        </w:rPr>
        <w:t>Figure 1: quasi-earth fixed cell without PCI changing</w:t>
      </w:r>
    </w:p>
    <w:p>
      <w:pPr>
        <w:pStyle w:val="60"/>
        <w:spacing w:after="0"/>
        <w:ind w:left="0" w:firstLine="0"/>
        <w:rPr>
          <w:rFonts w:eastAsiaTheme="minorEastAsia"/>
          <w:bCs/>
          <w:lang w:eastAsia="zh-CN"/>
        </w:rPr>
      </w:pPr>
    </w:p>
    <w:p>
      <w:pPr>
        <w:rPr>
          <w:b/>
        </w:rPr>
      </w:pPr>
      <w:r>
        <w:rPr>
          <w:rFonts w:hint="eastAsia" w:eastAsiaTheme="minorEastAsia"/>
          <w:b/>
        </w:rPr>
        <w:t xml:space="preserve">Proposal 1: RAN2 should aim to address the issue of the frequent and unavoidable handover for UEs (seconds, tens of seconds or hundreds of HO frequency), at least for </w:t>
      </w:r>
      <w:r>
        <w:rPr>
          <w:rFonts w:eastAsiaTheme="minorEastAsia"/>
          <w:b/>
          <w:bCs/>
        </w:rPr>
        <w:t>quasi-earth fixed cell scenario</w:t>
      </w:r>
      <w:r>
        <w:rPr>
          <w:rFonts w:hint="eastAsia" w:eastAsiaTheme="minorEastAsia"/>
          <w:b/>
          <w:bCs/>
        </w:rPr>
        <w:t xml:space="preserve">, </w:t>
      </w:r>
      <w:r>
        <w:rPr>
          <w:rFonts w:hint="eastAsia" w:eastAsia="宋体"/>
          <w:b/>
        </w:rPr>
        <w:t>which</w:t>
      </w:r>
      <w:r>
        <w:rPr>
          <w:b/>
        </w:rPr>
        <w:t xml:space="preserve"> </w:t>
      </w:r>
      <w:r>
        <w:rPr>
          <w:rFonts w:hint="eastAsia" w:eastAsia="宋体"/>
          <w:b/>
        </w:rPr>
        <w:t>will</w:t>
      </w:r>
      <w:r>
        <w:rPr>
          <w:b/>
        </w:rPr>
        <w:t xml:space="preserve"> </w:t>
      </w:r>
      <w:r>
        <w:rPr>
          <w:rFonts w:hint="eastAsia" w:eastAsia="宋体"/>
          <w:b/>
        </w:rPr>
        <w:t>obviously reduc</w:t>
      </w:r>
      <w:r>
        <w:rPr>
          <w:rFonts w:eastAsia="宋体"/>
          <w:b/>
        </w:rPr>
        <w:t>e</w:t>
      </w:r>
      <w:r>
        <w:rPr>
          <w:b/>
        </w:rPr>
        <w:t xml:space="preserve"> significant </w:t>
      </w:r>
      <w:r>
        <w:rPr>
          <w:rFonts w:hint="eastAsia" w:eastAsia="宋体"/>
          <w:b/>
        </w:rPr>
        <w:t>signaling</w:t>
      </w:r>
      <w:r>
        <w:rPr>
          <w:b/>
        </w:rPr>
        <w:t xml:space="preserve"> overhead</w:t>
      </w:r>
      <w:r>
        <w:rPr>
          <w:rFonts w:hint="eastAsia" w:eastAsia="宋体"/>
          <w:b/>
        </w:rPr>
        <w:t>,</w:t>
      </w:r>
      <w:r>
        <w:rPr>
          <w:b/>
        </w:rPr>
        <w:t xml:space="preserve"> power consumption, as well as</w:t>
      </w:r>
      <w:r>
        <w:rPr>
          <w:rFonts w:hint="eastAsia" w:eastAsia="宋体"/>
          <w:b/>
        </w:rPr>
        <w:t xml:space="preserve"> the impact on the service performances caused by </w:t>
      </w:r>
      <w:r>
        <w:rPr>
          <w:b/>
        </w:rPr>
        <w:t xml:space="preserve">service interruption due to </w:t>
      </w:r>
      <w:r>
        <w:rPr>
          <w:rFonts w:hint="eastAsia" w:eastAsia="宋体"/>
          <w:b/>
        </w:rPr>
        <w:t>HO signaling</w:t>
      </w:r>
      <w:r>
        <w:rPr>
          <w:b/>
        </w:rPr>
        <w:t xml:space="preserve"> latency.</w:t>
      </w:r>
    </w:p>
    <w:p>
      <w:pPr>
        <w:pStyle w:val="60"/>
        <w:spacing w:after="0"/>
        <w:ind w:left="0" w:firstLine="0"/>
        <w:rPr>
          <w:rFonts w:eastAsiaTheme="minorEastAsia"/>
          <w:b/>
          <w:lang w:eastAsia="zh-CN"/>
        </w:rPr>
      </w:pPr>
    </w:p>
    <w:p>
      <w:pPr>
        <w:pStyle w:val="60"/>
        <w:spacing w:after="120"/>
        <w:ind w:left="0" w:firstLine="0"/>
        <w:outlineLvl w:val="1"/>
        <w:rPr>
          <w:rFonts w:eastAsiaTheme="minorEastAsia"/>
          <w:b/>
          <w:bCs/>
          <w:lang w:eastAsia="zh-CN"/>
        </w:rPr>
      </w:pPr>
      <w:r>
        <w:rPr>
          <w:rFonts w:eastAsiaTheme="minorEastAsia"/>
          <w:b/>
          <w:sz w:val="32"/>
          <w:szCs w:val="32"/>
          <w:lang w:eastAsia="zh-CN"/>
        </w:rPr>
        <w:t>2.2 Issues for satellites switching without PCI changing</w:t>
      </w:r>
    </w:p>
    <w:p>
      <w:pPr>
        <w:pStyle w:val="60"/>
        <w:spacing w:after="0"/>
        <w:ind w:left="0" w:firstLine="0"/>
      </w:pPr>
      <w:r>
        <w:rPr>
          <w:rFonts w:eastAsiaTheme="minorEastAsia"/>
          <w:bCs/>
          <w:lang w:eastAsia="zh-CN"/>
        </w:rPr>
        <w:t xml:space="preserve">In RAN2 119bis meeting, RAN2 makes some discussion about </w:t>
      </w:r>
      <w:r>
        <w:t>keeping the same PCI after switching of the satellites without clear convergence and continues the discussion to this meeting to clarify the following issues at least:</w:t>
      </w:r>
    </w:p>
    <w:p>
      <w:pPr>
        <w:pStyle w:val="60"/>
        <w:spacing w:after="0"/>
        <w:ind w:left="0" w:firstLine="0"/>
        <w:rPr>
          <w:b/>
          <w:bCs/>
          <w:lang w:eastAsia="zh-CN"/>
        </w:rPr>
      </w:pPr>
      <w:r>
        <w:rPr>
          <w:lang w:eastAsia="zh-CN"/>
        </w:rPr>
        <w:tab/>
      </w:r>
      <w:r>
        <w:rPr>
          <w:lang w:eastAsia="zh-CN"/>
        </w:rPr>
        <w:t>•</w:t>
      </w:r>
      <w:r>
        <w:rPr>
          <w:lang w:eastAsia="zh-CN"/>
        </w:rPr>
        <w:tab/>
      </w:r>
      <w:r>
        <w:rPr>
          <w:b/>
          <w:bCs/>
          <w:lang w:eastAsia="zh-CN"/>
        </w:rPr>
        <w:t>RAN1 impact</w:t>
      </w:r>
    </w:p>
    <w:p>
      <w:pPr>
        <w:pStyle w:val="60"/>
        <w:spacing w:after="0"/>
        <w:ind w:left="0" w:firstLine="0"/>
        <w:rPr>
          <w:b/>
          <w:bCs/>
          <w:lang w:eastAsia="zh-CN"/>
        </w:rPr>
      </w:pPr>
      <w:r>
        <w:rPr>
          <w:b/>
          <w:bCs/>
          <w:lang w:eastAsia="zh-CN"/>
        </w:rPr>
        <w:tab/>
      </w:r>
      <w:r>
        <w:rPr>
          <w:b/>
          <w:bCs/>
          <w:lang w:eastAsia="zh-CN"/>
        </w:rPr>
        <w:t>•</w:t>
      </w:r>
      <w:r>
        <w:rPr>
          <w:b/>
          <w:bCs/>
          <w:lang w:eastAsia="zh-CN"/>
        </w:rPr>
        <w:tab/>
      </w:r>
      <w:r>
        <w:rPr>
          <w:b/>
          <w:bCs/>
          <w:lang w:eastAsia="zh-CN"/>
        </w:rPr>
        <w:t xml:space="preserve">The need to perform UL beam switching and/or RA </w:t>
      </w:r>
    </w:p>
    <w:p>
      <w:pPr>
        <w:pStyle w:val="60"/>
        <w:spacing w:after="0"/>
        <w:ind w:left="0" w:firstLine="0"/>
        <w:rPr>
          <w:b/>
          <w:bCs/>
          <w:lang w:eastAsia="zh-CN"/>
        </w:rPr>
      </w:pPr>
      <w:r>
        <w:rPr>
          <w:b/>
          <w:bCs/>
          <w:lang w:eastAsia="zh-CN"/>
        </w:rPr>
        <w:tab/>
      </w:r>
      <w:r>
        <w:rPr>
          <w:b/>
          <w:bCs/>
          <w:lang w:eastAsia="zh-CN"/>
        </w:rPr>
        <w:t>•</w:t>
      </w:r>
      <w:r>
        <w:rPr>
          <w:b/>
          <w:bCs/>
          <w:lang w:eastAsia="zh-CN"/>
        </w:rPr>
        <w:tab/>
      </w:r>
      <w:r>
        <w:rPr>
          <w:b/>
          <w:bCs/>
          <w:lang w:eastAsia="zh-CN"/>
        </w:rPr>
        <w:t>Applicability to hard or soft satellite switching</w:t>
      </w:r>
    </w:p>
    <w:p>
      <w:pPr>
        <w:pStyle w:val="60"/>
        <w:spacing w:after="120"/>
        <w:ind w:left="0" w:firstLine="0"/>
        <w:outlineLvl w:val="2"/>
        <w:rPr>
          <w:lang w:eastAsia="zh-CN"/>
        </w:rPr>
      </w:pPr>
      <w:r>
        <w:rPr>
          <w:rFonts w:eastAsiaTheme="minorEastAsia"/>
          <w:b/>
          <w:sz w:val="32"/>
          <w:szCs w:val="32"/>
          <w:lang w:eastAsia="zh-CN"/>
        </w:rPr>
        <w:t>2.2.1 RAN1 impact</w:t>
      </w:r>
    </w:p>
    <w:p>
      <w:pPr>
        <w:rPr>
          <w:rFonts w:hint="eastAsia" w:eastAsia="宋体"/>
          <w:bCs/>
          <w:lang w:val="en-US" w:eastAsia="zh-CN"/>
        </w:rPr>
      </w:pPr>
      <w:r>
        <w:t xml:space="preserve">For the RAN1 impact, </w:t>
      </w:r>
      <w:r>
        <w:rPr>
          <w:rFonts w:hint="eastAsia" w:eastAsiaTheme="minorEastAsia"/>
        </w:rPr>
        <w:t xml:space="preserve">from </w:t>
      </w:r>
      <w:r>
        <w:rPr>
          <w:rFonts w:hint="eastAsia" w:eastAsiaTheme="minorEastAsia"/>
          <w:lang w:val="en-US" w:eastAsia="zh-CN"/>
        </w:rPr>
        <w:t>our</w:t>
      </w:r>
      <w:r>
        <w:rPr>
          <w:rFonts w:hint="eastAsia" w:eastAsiaTheme="minorEastAsia"/>
        </w:rPr>
        <w:t xml:space="preserve"> perspective,</w:t>
      </w:r>
      <w:r>
        <w:rPr>
          <w:rFonts w:hint="eastAsia" w:eastAsiaTheme="minorEastAsia"/>
          <w:lang w:val="en-US" w:eastAsia="zh-CN"/>
        </w:rPr>
        <w:t xml:space="preserve"> </w:t>
      </w:r>
      <w:r>
        <w:t xml:space="preserve">PCI not changing after satellites switching may need L1 mobility </w:t>
      </w:r>
      <w:r>
        <w:rPr>
          <w:rFonts w:hint="eastAsia" w:eastAsiaTheme="minorEastAsia"/>
        </w:rPr>
        <w:t>has no RAN1 impact, but</w:t>
      </w:r>
      <w:r>
        <w:t xml:space="preserve"> the feasibility needs to be evaluated in RAN1. </w:t>
      </w:r>
      <w:r>
        <w:rPr>
          <w:rFonts w:hint="eastAsia"/>
        </w:rPr>
        <w:t xml:space="preserve">However, in current transparent payload, only </w:t>
      </w:r>
      <w:r>
        <w:t>Radio Frequency filtering, Frequency conversion and amplification</w:t>
      </w:r>
      <w:r>
        <w:rPr>
          <w:rFonts w:hint="eastAsia" w:eastAsia="宋体"/>
        </w:rPr>
        <w:t xml:space="preserve"> </w:t>
      </w:r>
      <w:r>
        <w:rPr>
          <w:rFonts w:eastAsia="宋体"/>
        </w:rPr>
        <w:t xml:space="preserve">are </w:t>
      </w:r>
      <w:r>
        <w:rPr>
          <w:rFonts w:hint="eastAsia" w:eastAsia="宋体"/>
        </w:rPr>
        <w:t xml:space="preserve">located in the satellite, </w:t>
      </w:r>
      <w:r>
        <w:rPr>
          <w:rFonts w:hint="eastAsia"/>
        </w:rPr>
        <w:t xml:space="preserve">while the part of PHY (including SSB generation, </w:t>
      </w:r>
      <w:r>
        <w:t>demodulation/decoding, switch and/or routing, coding/modulation</w:t>
      </w:r>
      <w:r>
        <w:rPr>
          <w:rFonts w:hint="eastAsia"/>
        </w:rPr>
        <w:t xml:space="preserve">), MAC, RLC, PDCP, SDAP and RRC all located in the terrestrial gNB equipped in the GateWay which is fixed during the service link switching. Hence, it seems </w:t>
      </w:r>
      <w:r>
        <w:t xml:space="preserve">just </w:t>
      </w:r>
      <w:r>
        <w:rPr>
          <w:bCs/>
        </w:rPr>
        <w:t xml:space="preserve">some system information needs update </w:t>
      </w:r>
      <w:r>
        <w:rPr>
          <w:rFonts w:hint="eastAsia"/>
          <w:bCs/>
        </w:rPr>
        <w:t>if needed, for example, there are some differences of hardware between two adjacent satellite, or some antenna configuration needs to be updated</w:t>
      </w:r>
      <w:r>
        <w:rPr>
          <w:bCs/>
        </w:rPr>
        <w:t xml:space="preserve">. Especially for quasi-earth fixed cell case, one satellite provide service to the same area until out of coverage, keeping same PCI after satellite switching is easy to perform. And with the updated system information, UE could </w:t>
      </w:r>
      <w:r>
        <w:t xml:space="preserve">implement UL synchronization based on NW assistance information and its own location information without handover. </w:t>
      </w:r>
      <w:r>
        <w:rPr>
          <w:bCs/>
        </w:rPr>
        <w:t>Therefore,</w:t>
      </w:r>
      <w:r>
        <w:rPr>
          <w:rFonts w:hint="eastAsia" w:eastAsia="宋体"/>
          <w:bCs/>
          <w:lang w:val="en-US" w:eastAsia="zh-CN"/>
        </w:rPr>
        <w:t xml:space="preserve"> </w:t>
      </w:r>
      <w:r>
        <w:rPr>
          <w:bCs/>
        </w:rPr>
        <w:t xml:space="preserve">there may have no technical problem to implement this, </w:t>
      </w:r>
      <w:r>
        <w:rPr>
          <w:rFonts w:hint="eastAsia"/>
          <w:bCs/>
        </w:rPr>
        <w:t>anyway</w:t>
      </w:r>
      <w:r>
        <w:rPr>
          <w:bCs/>
        </w:rPr>
        <w:t xml:space="preserve">, if companies are uncertain about the feasibility of such deployment where two satellites use the same PCI to serve the same area during service link switching, </w:t>
      </w:r>
      <w:r>
        <w:rPr>
          <w:rFonts w:hint="eastAsia"/>
          <w:bCs/>
        </w:rPr>
        <w:t xml:space="preserve">RAN2 can send an LS to </w:t>
      </w:r>
      <w:r>
        <w:rPr>
          <w:bCs/>
        </w:rPr>
        <w:t xml:space="preserve">RAN1 </w:t>
      </w:r>
      <w:r>
        <w:rPr>
          <w:rFonts w:hint="eastAsia"/>
          <w:bCs/>
        </w:rPr>
        <w:t xml:space="preserve">for </w:t>
      </w:r>
      <w:r>
        <w:rPr>
          <w:bCs/>
        </w:rPr>
        <w:t xml:space="preserve">confirmation on the feasibility of such deployment </w:t>
      </w:r>
      <w:r>
        <w:rPr>
          <w:rFonts w:hint="eastAsia"/>
          <w:bCs/>
        </w:rPr>
        <w:t>if needed</w:t>
      </w:r>
      <w:r>
        <w:rPr>
          <w:bCs/>
        </w:rPr>
        <w:t>.</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eastAsia="zh-CN"/>
        </w:rPr>
        <w:t>2</w:t>
      </w:r>
      <w:r>
        <w:rPr>
          <w:rFonts w:eastAsiaTheme="minorEastAsia"/>
          <w:b/>
          <w:bCs/>
          <w:lang w:eastAsia="zh-CN"/>
        </w:rPr>
        <w:t xml:space="preserve">: </w:t>
      </w:r>
      <w:r>
        <w:rPr>
          <w:rFonts w:hint="eastAsia" w:eastAsiaTheme="minorEastAsia"/>
          <w:b/>
          <w:bCs/>
          <w:lang w:eastAsia="zh-CN"/>
        </w:rPr>
        <w:t xml:space="preserve">RAN2 assume no technical problem exists to implement </w:t>
      </w:r>
      <w:r>
        <w:rPr>
          <w:rFonts w:eastAsiaTheme="minorEastAsia"/>
          <w:b/>
          <w:bCs/>
          <w:lang w:eastAsia="zh-CN"/>
        </w:rPr>
        <w:t xml:space="preserve">PCI unchanging </w:t>
      </w:r>
      <w:r>
        <w:rPr>
          <w:b/>
          <w:bCs/>
          <w:lang w:eastAsia="zh-CN"/>
        </w:rPr>
        <w:t>after satellites switching</w:t>
      </w:r>
      <w:r>
        <w:rPr>
          <w:rFonts w:eastAsiaTheme="minorEastAsia"/>
          <w:b/>
          <w:bCs/>
          <w:lang w:eastAsia="zh-CN"/>
        </w:rPr>
        <w:t xml:space="preserve"> and</w:t>
      </w:r>
      <w:r>
        <w:rPr>
          <w:rFonts w:hint="eastAsia" w:eastAsiaTheme="minorEastAsia"/>
          <w:b/>
          <w:bCs/>
          <w:lang w:eastAsia="zh-CN"/>
        </w:rPr>
        <w:t xml:space="preserve"> </w:t>
      </w:r>
      <w:r>
        <w:rPr>
          <w:rFonts w:eastAsiaTheme="minorEastAsia"/>
          <w:b/>
          <w:bCs/>
          <w:lang w:eastAsia="zh-CN"/>
        </w:rPr>
        <w:t>n LS may</w:t>
      </w:r>
      <w:r>
        <w:rPr>
          <w:rFonts w:hint="eastAsia" w:eastAsiaTheme="minorEastAsia"/>
          <w:b/>
          <w:bCs/>
          <w:lang w:eastAsia="zh-CN"/>
        </w:rPr>
        <w:t xml:space="preserve"> be needed </w:t>
      </w:r>
      <w:r>
        <w:rPr>
          <w:rFonts w:eastAsiaTheme="minorEastAsia"/>
          <w:b/>
          <w:bCs/>
          <w:lang w:eastAsia="zh-CN"/>
        </w:rPr>
        <w:t xml:space="preserve">to </w:t>
      </w:r>
      <w:r>
        <w:rPr>
          <w:rFonts w:hint="eastAsia" w:eastAsiaTheme="minorEastAsia"/>
          <w:b/>
          <w:bCs/>
          <w:lang w:eastAsia="zh-CN"/>
        </w:rPr>
        <w:t xml:space="preserve">RAN1 </w:t>
      </w:r>
      <w:r>
        <w:rPr>
          <w:rFonts w:eastAsiaTheme="minorEastAsia"/>
          <w:b/>
          <w:bCs/>
          <w:lang w:eastAsia="zh-CN"/>
        </w:rPr>
        <w:t xml:space="preserve">to </w:t>
      </w:r>
      <w:r>
        <w:rPr>
          <w:rFonts w:hint="eastAsia" w:eastAsiaTheme="minorEastAsia"/>
          <w:b/>
          <w:bCs/>
          <w:lang w:eastAsia="zh-CN"/>
        </w:rPr>
        <w:t>confirm the view above</w:t>
      </w:r>
      <w:r>
        <w:rPr>
          <w:rFonts w:hint="eastAsia" w:eastAsiaTheme="minorEastAsia"/>
          <w:b/>
          <w:bCs/>
          <w:lang w:val="en-US" w:eastAsia="zh-CN"/>
        </w:rPr>
        <w:t>, if needed</w:t>
      </w:r>
      <w:r>
        <w:rPr>
          <w:rFonts w:hint="eastAsia" w:eastAsiaTheme="minorEastAsia"/>
          <w:b/>
          <w:bCs/>
          <w:lang w:eastAsia="zh-CN"/>
        </w:rPr>
        <w:t>.</w:t>
      </w:r>
    </w:p>
    <w:p>
      <w:pPr>
        <w:pStyle w:val="60"/>
        <w:spacing w:after="120"/>
        <w:ind w:left="0" w:firstLine="0"/>
        <w:outlineLvl w:val="2"/>
        <w:rPr>
          <w:rFonts w:eastAsiaTheme="minorEastAsia"/>
          <w:b/>
          <w:bCs/>
          <w:lang w:eastAsia="zh-CN"/>
        </w:rPr>
      </w:pPr>
      <w:r>
        <w:rPr>
          <w:rFonts w:eastAsiaTheme="minorEastAsia"/>
          <w:b/>
          <w:sz w:val="32"/>
          <w:szCs w:val="32"/>
          <w:lang w:eastAsia="zh-CN"/>
        </w:rPr>
        <w:t xml:space="preserve">2.2.2 </w:t>
      </w:r>
      <w:r>
        <w:rPr>
          <w:rFonts w:hint="eastAsia" w:eastAsiaTheme="minorEastAsia"/>
          <w:b/>
          <w:sz w:val="32"/>
          <w:szCs w:val="32"/>
          <w:lang w:eastAsia="zh-CN"/>
        </w:rPr>
        <w:t>Issues of Re-sync to new Satellite Cell</w:t>
      </w:r>
    </w:p>
    <w:p>
      <w:pPr>
        <w:pStyle w:val="60"/>
        <w:spacing w:after="0"/>
        <w:ind w:left="0" w:firstLine="0"/>
        <w:rPr>
          <w:rFonts w:eastAsia="宋体"/>
          <w:lang w:eastAsia="zh-CN"/>
        </w:rPr>
      </w:pPr>
      <w:r>
        <w:rPr>
          <w:rFonts w:hint="eastAsia" w:eastAsia="宋体"/>
          <w:lang w:eastAsia="zh-CN"/>
        </w:rPr>
        <w:t xml:space="preserve">Considering the larger geometrical coverage of a satellite cell compared to terrestrial cell, </w:t>
      </w:r>
      <w:r>
        <w:rPr>
          <w:rFonts w:hint="eastAsia" w:eastAsiaTheme="minorEastAsia"/>
          <w:lang w:eastAsia="zh-CN"/>
        </w:rPr>
        <w:t xml:space="preserve">the </w:t>
      </w:r>
      <w:r>
        <w:rPr>
          <w:rFonts w:eastAsia="宋体"/>
          <w:lang w:eastAsia="zh-CN"/>
        </w:rPr>
        <w:t>synchronization</w:t>
      </w:r>
      <w:r>
        <w:rPr>
          <w:rFonts w:hint="eastAsia" w:eastAsia="宋体"/>
          <w:lang w:eastAsia="zh-CN"/>
        </w:rPr>
        <w:t xml:space="preserve"> to a new arriving satellite cell is a critical issue to </w:t>
      </w:r>
      <w:r>
        <w:rPr>
          <w:rFonts w:eastAsia="宋体"/>
          <w:lang w:eastAsia="zh-CN"/>
        </w:rPr>
        <w:t xml:space="preserve">be </w:t>
      </w:r>
      <w:r>
        <w:rPr>
          <w:rFonts w:hint="eastAsia" w:eastAsia="宋体"/>
          <w:lang w:eastAsia="zh-CN"/>
        </w:rPr>
        <w:t>addressed to avoid service interruption or radio link failure can be re-acquired easily</w:t>
      </w:r>
      <w:r>
        <w:rPr>
          <w:rFonts w:hint="eastAsia" w:eastAsia="宋体"/>
          <w:lang w:val="en-US" w:eastAsia="zh-CN"/>
        </w:rPr>
        <w:t xml:space="preserve"> </w:t>
      </w:r>
      <w:r>
        <w:rPr>
          <w:rFonts w:hint="eastAsia" w:eastAsia="宋体"/>
          <w:lang w:eastAsia="zh-CN"/>
        </w:rPr>
        <w:t>due to UL/DL un-sync during the satellite switching. Firstly, the UL/DL re-sync notification to the UE to avoid UL/DL out of synchronization is required which requir</w:t>
      </w:r>
      <w:r>
        <w:rPr>
          <w:rFonts w:eastAsia="宋体"/>
          <w:lang w:eastAsia="zh-CN"/>
        </w:rPr>
        <w:t>es</w:t>
      </w:r>
      <w:r>
        <w:rPr>
          <w:rFonts w:hint="eastAsia" w:eastAsia="宋体"/>
          <w:lang w:eastAsia="zh-CN"/>
        </w:rPr>
        <w:t xml:space="preserve"> only minor impact on </w:t>
      </w:r>
      <w:r>
        <w:rPr>
          <w:rFonts w:hint="eastAsia" w:eastAsia="宋体"/>
          <w:lang w:val="en-US" w:eastAsia="zh-CN"/>
        </w:rPr>
        <w:t>s</w:t>
      </w:r>
      <w:r>
        <w:rPr>
          <w:rFonts w:hint="eastAsia" w:eastAsia="宋体"/>
          <w:lang w:eastAsia="zh-CN"/>
        </w:rPr>
        <w:t xml:space="preserve">pecification. </w:t>
      </w:r>
    </w:p>
    <w:p>
      <w:pPr>
        <w:pStyle w:val="60"/>
        <w:spacing w:after="0"/>
        <w:ind w:left="0" w:firstLine="0"/>
        <w:rPr>
          <w:rFonts w:eastAsia="宋体"/>
          <w:lang w:eastAsia="zh-CN"/>
        </w:rPr>
      </w:pPr>
      <w:r>
        <w:rPr>
          <w:rFonts w:hint="eastAsia" w:eastAsia="宋体"/>
          <w:lang w:eastAsia="zh-CN"/>
        </w:rPr>
        <w:t>Specifically, a straightforward</w:t>
      </w:r>
      <w:r>
        <w:rPr>
          <w:rFonts w:eastAsia="宋体"/>
          <w:lang w:eastAsia="zh-CN"/>
        </w:rPr>
        <w:t xml:space="preserve"> way is </w:t>
      </w:r>
      <w:r>
        <w:rPr>
          <w:rFonts w:hint="eastAsia" w:eastAsia="宋体"/>
          <w:lang w:eastAsia="zh-CN"/>
        </w:rPr>
        <w:t xml:space="preserve">that network notifies the UE by either implicit information or explicit signalling. One way is to notify the switching time occasion in SIB or dedicated sigalling, or distribute some other triggering event. As some companies proposed </w:t>
      </w:r>
      <w:r>
        <w:rPr>
          <w:rFonts w:eastAsia="宋体"/>
          <w:lang w:eastAsia="zh-CN"/>
        </w:rPr>
        <w:t>time-based trigger and measurement-based trigger</w:t>
      </w:r>
      <w:r>
        <w:rPr>
          <w:rFonts w:hint="eastAsia" w:eastAsia="宋体"/>
          <w:lang w:eastAsia="zh-CN"/>
        </w:rPr>
        <w:t xml:space="preserve"> approaches.</w:t>
      </w:r>
    </w:p>
    <w:p>
      <w:pPr>
        <w:pStyle w:val="60"/>
        <w:spacing w:after="0"/>
        <w:ind w:left="0" w:firstLine="0"/>
        <w:rPr>
          <w:rFonts w:eastAsia="宋体"/>
          <w:lang w:eastAsia="zh-CN"/>
        </w:rPr>
      </w:pPr>
      <w:r>
        <w:rPr>
          <w:rFonts w:hint="eastAsia" w:eastAsia="宋体"/>
          <w:lang w:eastAsia="zh-CN"/>
        </w:rPr>
        <w:t xml:space="preserve">Then the subsequent issue is how to perform UL re-sync. One way is to </w:t>
      </w:r>
      <w:r>
        <w:rPr>
          <w:rFonts w:eastAsia="宋体"/>
          <w:lang w:eastAsia="zh-CN"/>
        </w:rPr>
        <w:t>rely</w:t>
      </w:r>
      <w:r>
        <w:rPr>
          <w:rFonts w:hint="eastAsia" w:eastAsia="宋体"/>
          <w:lang w:eastAsia="zh-CN"/>
        </w:rPr>
        <w:t xml:space="preserve"> on the existing UL random access procedure a</w:t>
      </w:r>
      <w:r>
        <w:rPr>
          <w:rFonts w:eastAsia="宋体"/>
          <w:lang w:eastAsia="zh-CN"/>
        </w:rPr>
        <w:t>nd/or TAR procedure</w:t>
      </w:r>
      <w:r>
        <w:rPr>
          <w:rFonts w:hint="eastAsia" w:eastAsia="宋体"/>
          <w:lang w:val="en-US" w:eastAsia="zh-CN"/>
        </w:rPr>
        <w:t xml:space="preserve"> </w:t>
      </w:r>
      <w:r>
        <w:rPr>
          <w:rFonts w:hint="eastAsia" w:eastAsia="宋体"/>
          <w:lang w:eastAsia="zh-CN"/>
        </w:rPr>
        <w:t xml:space="preserve">defined in NTN scenario. Alternatively, it can be simplified by implementation, as indicated in </w:t>
      </w:r>
      <w:r>
        <w:rPr>
          <w:rFonts w:eastAsia="宋体"/>
          <w:lang w:eastAsia="zh-CN"/>
        </w:rPr>
        <w:t xml:space="preserve">[3] that the RA procedure may can be omitted with the </w:t>
      </w:r>
      <w:r>
        <w:rPr>
          <w:rFonts w:hint="eastAsia" w:eastAsia="宋体"/>
          <w:lang w:eastAsia="zh-CN"/>
        </w:rPr>
        <w:t>RP (</w:t>
      </w:r>
      <w:r>
        <w:rPr>
          <w:rFonts w:eastAsia="宋体"/>
          <w:lang w:eastAsia="zh-CN"/>
        </w:rPr>
        <w:t>reference point</w:t>
      </w:r>
      <w:r>
        <w:rPr>
          <w:rFonts w:hint="eastAsia" w:eastAsia="宋体"/>
          <w:lang w:eastAsia="zh-CN"/>
        </w:rPr>
        <w:t>)</w:t>
      </w:r>
      <w:r>
        <w:rPr>
          <w:rFonts w:eastAsia="宋体"/>
          <w:lang w:eastAsia="zh-CN"/>
        </w:rPr>
        <w:t xml:space="preserve"> at gateway due to that UE could calculate the TA with the propagation delay difference between current satellite and the upcoming satellite. But whether such an implementation specific manner really works as effectively as the initiating of RACH/TAR may need to be further discussed. </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eastAsia="zh-CN"/>
        </w:rPr>
        <w:t>3</w:t>
      </w:r>
      <w:r>
        <w:rPr>
          <w:rFonts w:eastAsiaTheme="minorEastAsia"/>
          <w:b/>
          <w:bCs/>
          <w:lang w:eastAsia="zh-CN"/>
        </w:rPr>
        <w:t>: It is proposed to</w:t>
      </w:r>
      <w:r>
        <w:rPr>
          <w:rFonts w:hint="eastAsia" w:eastAsiaTheme="minorEastAsia"/>
          <w:b/>
          <w:bCs/>
          <w:lang w:eastAsia="zh-CN"/>
        </w:rPr>
        <w:t xml:space="preserve"> firstly make decision on how to address the issue of DL/</w:t>
      </w:r>
      <w:r>
        <w:rPr>
          <w:rFonts w:hint="eastAsia" w:eastAsia="宋体"/>
          <w:b/>
          <w:bCs/>
          <w:lang w:eastAsia="zh-CN"/>
        </w:rPr>
        <w:t xml:space="preserve">UL re-sync awareness of the UE to avoid UL/DL out of synchronization during the satellite switching, </w:t>
      </w:r>
      <w:r>
        <w:rPr>
          <w:rFonts w:hint="eastAsia" w:eastAsia="宋体"/>
          <w:b/>
          <w:bCs/>
          <w:lang w:val="en-US" w:eastAsia="zh-CN"/>
        </w:rPr>
        <w:t xml:space="preserve">e.g., </w:t>
      </w:r>
      <w:bookmarkStart w:id="4" w:name="_GoBack"/>
      <w:bookmarkEnd w:id="4"/>
      <w:r>
        <w:rPr>
          <w:rFonts w:hint="eastAsia" w:eastAsia="宋体"/>
          <w:b/>
          <w:bCs/>
          <w:lang w:eastAsia="zh-CN"/>
        </w:rPr>
        <w:t>either by notification by gNB via</w:t>
      </w:r>
      <w:r>
        <w:rPr>
          <w:rFonts w:eastAsiaTheme="minorEastAsia"/>
          <w:b/>
          <w:bCs/>
          <w:lang w:eastAsia="zh-CN"/>
        </w:rPr>
        <w:t xml:space="preserve"> </w:t>
      </w:r>
      <w:r>
        <w:rPr>
          <w:rFonts w:hint="eastAsia" w:eastAsia="宋体"/>
          <w:b/>
          <w:bCs/>
          <w:lang w:eastAsia="zh-CN"/>
        </w:rPr>
        <w:t>implicit information or explicit information. How to re-sync to a new arriving satellite is FFS.</w:t>
      </w:r>
    </w:p>
    <w:p>
      <w:pPr>
        <w:pStyle w:val="60"/>
        <w:spacing w:after="120"/>
        <w:ind w:left="0" w:firstLine="0"/>
        <w:outlineLvl w:val="2"/>
        <w:rPr>
          <w:rFonts w:eastAsiaTheme="minorEastAsia"/>
          <w:b/>
          <w:bCs/>
          <w:lang w:eastAsia="zh-CN"/>
        </w:rPr>
      </w:pPr>
      <w:r>
        <w:rPr>
          <w:rFonts w:eastAsiaTheme="minorEastAsia"/>
          <w:b/>
          <w:sz w:val="32"/>
          <w:szCs w:val="32"/>
          <w:lang w:eastAsia="zh-CN"/>
        </w:rPr>
        <w:t>2.2.3 Applicability to hard or soft satellite switching</w:t>
      </w:r>
    </w:p>
    <w:p>
      <w:pPr>
        <w:pStyle w:val="60"/>
        <w:spacing w:after="0"/>
        <w:ind w:left="0" w:firstLine="0"/>
        <w:rPr>
          <w:rFonts w:eastAsiaTheme="minorEastAsia"/>
          <w:lang w:eastAsia="zh-CN"/>
        </w:rPr>
      </w:pPr>
      <w:r>
        <w:rPr>
          <w:rFonts w:eastAsiaTheme="minorEastAsia"/>
          <w:lang w:eastAsia="zh-CN"/>
        </w:rPr>
        <w:t xml:space="preserve">For the last issue, for hard satellite switching, one PCI </w:t>
      </w:r>
      <w:r>
        <w:rPr>
          <w:rFonts w:hint="eastAsia" w:eastAsiaTheme="minorEastAsia"/>
          <w:lang w:eastAsia="zh-CN"/>
        </w:rPr>
        <w:t>associat</w:t>
      </w:r>
      <w:r>
        <w:rPr>
          <w:rFonts w:eastAsiaTheme="minorEastAsia"/>
          <w:lang w:eastAsia="zh-CN"/>
        </w:rPr>
        <w:t>e</w:t>
      </w:r>
      <w:r>
        <w:rPr>
          <w:rFonts w:hint="eastAsia" w:eastAsiaTheme="minorEastAsia"/>
          <w:lang w:eastAsia="zh-CN"/>
        </w:rPr>
        <w:t xml:space="preserve">s </w:t>
      </w:r>
      <w:r>
        <w:rPr>
          <w:rFonts w:eastAsiaTheme="minorEastAsia"/>
          <w:lang w:eastAsia="zh-CN"/>
        </w:rPr>
        <w:t xml:space="preserve">to only one </w:t>
      </w:r>
      <w:r>
        <w:rPr>
          <w:rFonts w:hint="eastAsia" w:eastAsiaTheme="minorEastAsia"/>
          <w:lang w:eastAsia="zh-CN"/>
        </w:rPr>
        <w:t xml:space="preserve">single </w:t>
      </w:r>
      <w:r>
        <w:rPr>
          <w:rFonts w:eastAsiaTheme="minorEastAsia"/>
          <w:lang w:eastAsia="zh-CN"/>
        </w:rPr>
        <w:t xml:space="preserve">satellite at the same time, which can avoid the issue of PCI confusion and interference. Then some companies indicate that there may be some interruption between the new satellite and the old satellite. However we would like to clarify that this issue is not introduced by PCI unchanging, and with the network assistance information (e.g. ephemeris), it could be alleviated and </w:t>
      </w:r>
      <w:r>
        <w:rPr>
          <w:rFonts w:hint="eastAsia" w:eastAsiaTheme="minorEastAsia"/>
          <w:lang w:eastAsia="zh-CN"/>
        </w:rPr>
        <w:t>ignored</w:t>
      </w:r>
      <w:r>
        <w:rPr>
          <w:rFonts w:eastAsiaTheme="minorEastAsia"/>
          <w:lang w:eastAsia="zh-CN"/>
        </w:rPr>
        <w:t>.</w:t>
      </w:r>
    </w:p>
    <w:p>
      <w:pPr>
        <w:pStyle w:val="60"/>
        <w:spacing w:after="0"/>
        <w:ind w:left="0" w:firstLine="0"/>
        <w:rPr>
          <w:rFonts w:eastAsiaTheme="minorEastAsia"/>
          <w:lang w:eastAsia="zh-CN"/>
        </w:rPr>
      </w:pPr>
    </w:p>
    <w:p>
      <w:pPr>
        <w:pStyle w:val="60"/>
        <w:spacing w:after="0"/>
        <w:ind w:left="0" w:firstLine="0"/>
        <w:rPr>
          <w:rFonts w:eastAsiaTheme="minorEastAsia"/>
          <w:b/>
          <w:bCs/>
          <w:lang w:eastAsia="zh-CN"/>
        </w:rPr>
      </w:pPr>
      <w:r>
        <w:rPr>
          <w:rFonts w:eastAsiaTheme="minorEastAsia"/>
          <w:b/>
          <w:bCs/>
          <w:lang w:eastAsia="zh-CN"/>
        </w:rPr>
        <w:t xml:space="preserve">Observation </w:t>
      </w:r>
      <w:r>
        <w:rPr>
          <w:rFonts w:hint="eastAsia" w:eastAsiaTheme="minorEastAsia"/>
          <w:b/>
          <w:bCs/>
          <w:lang w:eastAsia="zh-CN"/>
        </w:rPr>
        <w:t>3</w:t>
      </w:r>
      <w:r>
        <w:rPr>
          <w:rFonts w:eastAsiaTheme="minorEastAsia"/>
          <w:b/>
          <w:bCs/>
          <w:lang w:eastAsia="zh-CN"/>
        </w:rPr>
        <w:t xml:space="preserve">: For hard satellite switching in quasi-earth fixed cell, there are no PCI confusion and interference issues. </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eastAsia="zh-CN"/>
        </w:rPr>
        <w:t>4</w:t>
      </w:r>
      <w:r>
        <w:rPr>
          <w:rFonts w:eastAsiaTheme="minorEastAsia"/>
          <w:b/>
          <w:bCs/>
          <w:lang w:eastAsia="zh-CN"/>
        </w:rPr>
        <w:t>: At least for hard satellite switching in quasi-earth fixed cell, satellites switching without PCI changing is feasible</w:t>
      </w:r>
      <w:r>
        <w:rPr>
          <w:rFonts w:hint="eastAsia" w:eastAsiaTheme="minorEastAsia"/>
          <w:b/>
          <w:bCs/>
          <w:lang w:eastAsia="zh-CN"/>
        </w:rPr>
        <w:t xml:space="preserve"> with minor specification impact</w:t>
      </w:r>
      <w:r>
        <w:rPr>
          <w:rFonts w:eastAsiaTheme="minorEastAsia"/>
          <w:b/>
          <w:bCs/>
          <w:lang w:eastAsia="zh-CN"/>
        </w:rPr>
        <w:t xml:space="preserve">. </w:t>
      </w:r>
    </w:p>
    <w:p>
      <w:pPr>
        <w:pStyle w:val="60"/>
        <w:spacing w:after="0"/>
        <w:ind w:left="0" w:firstLine="0"/>
        <w:rPr>
          <w:rFonts w:eastAsiaTheme="minorEastAsia"/>
          <w:b/>
          <w:bCs/>
          <w:lang w:eastAsia="zh-CN"/>
        </w:rPr>
      </w:pPr>
    </w:p>
    <w:p>
      <w:pPr>
        <w:pStyle w:val="60"/>
        <w:spacing w:after="0"/>
        <w:ind w:left="0" w:firstLine="0"/>
        <w:rPr>
          <w:bCs/>
        </w:rPr>
      </w:pPr>
      <w:r>
        <w:rPr>
          <w:rFonts w:eastAsiaTheme="minorEastAsia"/>
          <w:lang w:eastAsia="zh-CN"/>
        </w:rPr>
        <w:t xml:space="preserve">While for soft satellite switching, two satellites maybe have a same PCI simultaneously leading to PCI collision and/or interference. Then in contributions among companies, there are some possible resolutions, for example, </w:t>
      </w:r>
      <w:r>
        <w:rPr>
          <w:bCs/>
        </w:rPr>
        <w:t xml:space="preserve">related MIMO technique enabling simultaneous reception of multiple beams [2], the upcoming satellite doesn’t provide CD-SSB but could provide NCD-SSB for UE to perform sync at the overlapping period [3], </w:t>
      </w:r>
      <w:r>
        <w:rPr>
          <w:rFonts w:hint="eastAsia" w:eastAsia="宋体"/>
          <w:bCs/>
          <w:lang w:val="en-US" w:eastAsia="zh-CN"/>
        </w:rPr>
        <w:t xml:space="preserve">or </w:t>
      </w:r>
      <w:r>
        <w:rPr>
          <w:bCs/>
        </w:rPr>
        <w:t xml:space="preserve">by </w:t>
      </w:r>
      <w:r>
        <w:rPr>
          <w:rFonts w:hint="eastAsia" w:eastAsia="宋体"/>
          <w:bCs/>
          <w:lang w:val="en-US" w:eastAsia="zh-CN"/>
        </w:rPr>
        <w:t>gNB implementation, e.g.,</w:t>
      </w:r>
      <w:r>
        <w:rPr>
          <w:bCs/>
        </w:rPr>
        <w:t>coordination between the two satellites(</w:t>
      </w:r>
      <w:r>
        <w:rPr>
          <w:rFonts w:eastAsia="宋体"/>
          <w:lang w:eastAsia="zh-CN"/>
        </w:rPr>
        <w:t>e.g., the two satellites will not transmit simultaneously</w:t>
      </w:r>
      <w:r>
        <w:rPr>
          <w:bCs/>
        </w:rPr>
        <w:t xml:space="preserve">) [4]. Therefore, the issue for soft switching case could be solved. But an LS to RAN1 maybe also needed to confirm the feasibility of the soft switching case.  </w:t>
      </w:r>
    </w:p>
    <w:p>
      <w:pPr>
        <w:pStyle w:val="60"/>
        <w:spacing w:after="0"/>
        <w:ind w:left="0" w:firstLine="0"/>
        <w:rPr>
          <w:rFonts w:eastAsiaTheme="minorEastAsia"/>
          <w:b/>
          <w:bCs/>
          <w:lang w:eastAsia="zh-CN"/>
        </w:rPr>
      </w:pPr>
      <w:r>
        <w:rPr>
          <w:rFonts w:eastAsiaTheme="minorEastAsia"/>
          <w:b/>
          <w:bCs/>
          <w:lang w:eastAsia="zh-CN"/>
        </w:rPr>
        <w:t xml:space="preserve">Observation </w:t>
      </w:r>
      <w:r>
        <w:rPr>
          <w:rFonts w:hint="eastAsia" w:eastAsiaTheme="minorEastAsia"/>
          <w:b/>
          <w:bCs/>
          <w:lang w:eastAsia="zh-CN"/>
        </w:rPr>
        <w:t>4</w:t>
      </w:r>
      <w:r>
        <w:rPr>
          <w:rFonts w:eastAsiaTheme="minorEastAsia"/>
          <w:b/>
          <w:bCs/>
          <w:lang w:eastAsia="zh-CN"/>
        </w:rPr>
        <w:t xml:space="preserve">: For soft satellite switching in quasi-earth fixed cell, PCI collision and/or interference issues could be solved. </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roposal 5: An LS to RAN1 may be needed to confirm the feasibility of the soft switching case.</w:t>
      </w:r>
    </w:p>
    <w:p>
      <w:pPr>
        <w:pStyle w:val="60"/>
        <w:spacing w:after="0"/>
        <w:ind w:left="0" w:firstLine="0"/>
        <w:rPr>
          <w:rFonts w:eastAsiaTheme="minorEastAsia"/>
          <w:b/>
          <w:bCs/>
          <w:lang w:eastAsia="zh-CN"/>
        </w:rPr>
      </w:pPr>
    </w:p>
    <w:bookmarkEnd w:id="2"/>
    <w:p>
      <w:pPr>
        <w:pStyle w:val="2"/>
        <w:rPr>
          <w:rFonts w:cs="Arial"/>
          <w:sz w:val="32"/>
          <w:szCs w:val="32"/>
        </w:rPr>
      </w:pPr>
      <w:r>
        <w:rPr>
          <w:rFonts w:cs="Arial"/>
          <w:sz w:val="32"/>
          <w:szCs w:val="32"/>
        </w:rPr>
        <w:t>Conclusion</w:t>
      </w:r>
    </w:p>
    <w:p>
      <w:pPr>
        <w:pStyle w:val="60"/>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lang w:eastAsia="zh-CN"/>
        </w:rPr>
        <w:t xml:space="preserve">on </w:t>
      </w:r>
      <w:r>
        <w:rPr>
          <w:rFonts w:eastAsiaTheme="minorEastAsia"/>
          <w:lang w:eastAsia="zh-CN"/>
        </w:rPr>
        <w:t xml:space="preserve">PCI unchanged </w:t>
      </w:r>
      <w:r>
        <w:rPr>
          <w:rFonts w:eastAsia="宋体" w:cs="Arial"/>
        </w:rPr>
        <w:t>and have the following observations and proposals:</w:t>
      </w:r>
    </w:p>
    <w:p>
      <w:pPr>
        <w:rPr>
          <w:b/>
        </w:rPr>
      </w:pPr>
      <w:r>
        <w:rPr>
          <w:rFonts w:hint="eastAsia" w:eastAsia="宋体"/>
          <w:b/>
          <w:sz w:val="21"/>
          <w:szCs w:val="21"/>
        </w:rPr>
        <w:t>O</w:t>
      </w:r>
      <w:r>
        <w:rPr>
          <w:rFonts w:eastAsia="宋体"/>
          <w:b/>
          <w:sz w:val="21"/>
          <w:szCs w:val="21"/>
        </w:rPr>
        <w:t xml:space="preserve">bservation 1: </w:t>
      </w:r>
      <w:r>
        <w:rPr>
          <w:rFonts w:hint="eastAsia" w:eastAsiaTheme="minorEastAsia"/>
          <w:b/>
        </w:rPr>
        <w:t>the critical issues which will impact on the widespread application of NTN service is the frequent and unavoidable handover for UEs (seconds, tens of seconds or hundreds of HO frequency), even they are in stationary mode due to the high speed movement (</w:t>
      </w:r>
      <w:r>
        <w:rPr>
          <w:b/>
        </w:rPr>
        <w:t>e.g. 7.56 km/s)</w:t>
      </w:r>
      <w:r>
        <w:rPr>
          <w:rFonts w:hint="eastAsia" w:eastAsia="宋体"/>
          <w:b/>
        </w:rPr>
        <w:t xml:space="preserve"> of satellite. T</w:t>
      </w:r>
      <w:r>
        <w:rPr>
          <w:b/>
        </w:rPr>
        <w:t xml:space="preserve">his </w:t>
      </w:r>
      <w:r>
        <w:rPr>
          <w:rFonts w:hint="eastAsia" w:eastAsia="宋体"/>
          <w:b/>
        </w:rPr>
        <w:t>will</w:t>
      </w:r>
      <w:r>
        <w:rPr>
          <w:b/>
        </w:rPr>
        <w:t xml:space="preserve"> </w:t>
      </w:r>
      <w:r>
        <w:rPr>
          <w:rFonts w:hint="eastAsia" w:eastAsia="宋体"/>
          <w:b/>
        </w:rPr>
        <w:t xml:space="preserve">obviously </w:t>
      </w:r>
      <w:r>
        <w:rPr>
          <w:b/>
        </w:rPr>
        <w:t xml:space="preserve">result in significant </w:t>
      </w:r>
      <w:r>
        <w:rPr>
          <w:rFonts w:hint="eastAsia" w:eastAsia="宋体"/>
          <w:b/>
        </w:rPr>
        <w:t>signaling</w:t>
      </w:r>
      <w:r>
        <w:rPr>
          <w:b/>
        </w:rPr>
        <w:t xml:space="preserve"> overhead</w:t>
      </w:r>
      <w:r>
        <w:rPr>
          <w:rFonts w:hint="eastAsia" w:eastAsia="宋体"/>
          <w:b/>
        </w:rPr>
        <w:t>,</w:t>
      </w:r>
      <w:r>
        <w:rPr>
          <w:b/>
        </w:rPr>
        <w:t xml:space="preserve"> power consumption, as well as</w:t>
      </w:r>
      <w:r>
        <w:rPr>
          <w:rFonts w:hint="eastAsia" w:eastAsia="宋体"/>
          <w:b/>
        </w:rPr>
        <w:t xml:space="preserve"> degrading the service performances caused by </w:t>
      </w:r>
      <w:r>
        <w:rPr>
          <w:b/>
        </w:rPr>
        <w:t xml:space="preserve">service interruption due to </w:t>
      </w:r>
      <w:r>
        <w:rPr>
          <w:rFonts w:hint="eastAsia" w:eastAsia="宋体"/>
          <w:b/>
        </w:rPr>
        <w:t>HO signaling</w:t>
      </w:r>
      <w:r>
        <w:rPr>
          <w:b/>
        </w:rPr>
        <w:t xml:space="preserve"> latency.</w:t>
      </w:r>
    </w:p>
    <w:p>
      <w:pPr>
        <w:spacing w:before="160"/>
        <w:rPr>
          <w:rFonts w:eastAsiaTheme="minorEastAsia"/>
          <w:b/>
        </w:rPr>
      </w:pPr>
      <w:r>
        <w:rPr>
          <w:rFonts w:hint="eastAsia" w:eastAsia="宋体"/>
          <w:b/>
          <w:sz w:val="21"/>
          <w:szCs w:val="21"/>
        </w:rPr>
        <w:t>O</w:t>
      </w:r>
      <w:r>
        <w:rPr>
          <w:rFonts w:eastAsia="宋体"/>
          <w:b/>
          <w:sz w:val="21"/>
          <w:szCs w:val="21"/>
        </w:rPr>
        <w:t xml:space="preserve">bservation </w:t>
      </w:r>
      <w:r>
        <w:rPr>
          <w:rFonts w:hint="eastAsia" w:eastAsia="宋体"/>
          <w:b/>
          <w:sz w:val="21"/>
          <w:szCs w:val="21"/>
        </w:rPr>
        <w:t>2</w:t>
      </w:r>
      <w:r>
        <w:rPr>
          <w:rFonts w:eastAsia="宋体"/>
          <w:b/>
          <w:sz w:val="21"/>
          <w:szCs w:val="21"/>
        </w:rPr>
        <w:t xml:space="preserve">: the minimum delay during handover execution </w:t>
      </w:r>
      <w:r>
        <w:rPr>
          <w:rFonts w:hint="eastAsia" w:eastAsia="宋体"/>
          <w:b/>
          <w:sz w:val="21"/>
          <w:szCs w:val="21"/>
        </w:rPr>
        <w:t>in terrestrial scenari</w:t>
      </w:r>
      <w:r>
        <w:rPr>
          <w:rFonts w:eastAsia="宋体"/>
          <w:b/>
          <w:sz w:val="21"/>
          <w:szCs w:val="21"/>
        </w:rPr>
        <w:t>o</w:t>
      </w:r>
      <w:r>
        <w:rPr>
          <w:rFonts w:hint="eastAsia" w:eastAsia="宋体"/>
          <w:b/>
          <w:sz w:val="21"/>
          <w:szCs w:val="21"/>
        </w:rPr>
        <w:t xml:space="preserve">s </w:t>
      </w:r>
      <w:r>
        <w:rPr>
          <w:rFonts w:eastAsia="宋体"/>
          <w:b/>
          <w:sz w:val="21"/>
          <w:szCs w:val="21"/>
        </w:rPr>
        <w:t xml:space="preserve">is about 23.4ms, </w:t>
      </w:r>
      <w:r>
        <w:rPr>
          <w:rFonts w:hint="eastAsia" w:eastAsia="宋体"/>
          <w:b/>
          <w:bCs/>
          <w:sz w:val="21"/>
          <w:szCs w:val="21"/>
        </w:rPr>
        <w:t xml:space="preserve">which will be extended in NTN scenarios. This will </w:t>
      </w:r>
      <w:r>
        <w:rPr>
          <w:rFonts w:eastAsia="宋体"/>
          <w:b/>
          <w:sz w:val="21"/>
          <w:szCs w:val="21"/>
        </w:rPr>
        <w:t>significantly impact the user experience.</w:t>
      </w:r>
      <w:r>
        <w:rPr>
          <w:rFonts w:hint="eastAsia" w:eastAsia="宋体"/>
          <w:b/>
          <w:sz w:val="21"/>
          <w:szCs w:val="21"/>
        </w:rPr>
        <w:t xml:space="preserve"> This means that the service will be interrupted in more than 23.4 ms, per </w:t>
      </w:r>
      <w:r>
        <w:rPr>
          <w:rFonts w:hint="eastAsia" w:eastAsiaTheme="minorEastAsia"/>
          <w:b/>
        </w:rPr>
        <w:t>seconds, tens of seconds or hundreds seconds.</w:t>
      </w:r>
    </w:p>
    <w:p>
      <w:pPr>
        <w:pStyle w:val="60"/>
        <w:spacing w:after="0"/>
        <w:ind w:left="0" w:firstLine="0"/>
        <w:rPr>
          <w:rFonts w:eastAsiaTheme="minorEastAsia"/>
          <w:b/>
          <w:bCs/>
          <w:lang w:eastAsia="zh-CN"/>
        </w:rPr>
      </w:pPr>
      <w:r>
        <w:rPr>
          <w:rFonts w:eastAsiaTheme="minorEastAsia"/>
          <w:b/>
          <w:bCs/>
          <w:lang w:eastAsia="zh-CN"/>
        </w:rPr>
        <w:t xml:space="preserve">Observation </w:t>
      </w:r>
      <w:r>
        <w:rPr>
          <w:rFonts w:hint="eastAsia" w:eastAsiaTheme="minorEastAsia"/>
          <w:b/>
          <w:bCs/>
          <w:lang w:eastAsia="zh-CN"/>
        </w:rPr>
        <w:t>3</w:t>
      </w:r>
      <w:r>
        <w:rPr>
          <w:rFonts w:eastAsiaTheme="minorEastAsia"/>
          <w:b/>
          <w:bCs/>
          <w:lang w:eastAsia="zh-CN"/>
        </w:rPr>
        <w:t>: For hard satellite switching in quasi-earth fixed cell, there are no PCI confusion and interference issues.</w:t>
      </w:r>
    </w:p>
    <w:p>
      <w:pPr>
        <w:pStyle w:val="60"/>
        <w:spacing w:after="0"/>
        <w:ind w:left="0" w:firstLine="0"/>
        <w:rPr>
          <w:rFonts w:eastAsiaTheme="minorEastAsia"/>
          <w:b/>
          <w:bCs/>
          <w:lang w:eastAsia="zh-CN"/>
        </w:rPr>
      </w:pPr>
      <w:r>
        <w:rPr>
          <w:rFonts w:eastAsiaTheme="minorEastAsia"/>
          <w:b/>
          <w:bCs/>
          <w:lang w:eastAsia="zh-CN"/>
        </w:rPr>
        <w:t xml:space="preserve">Observation </w:t>
      </w:r>
      <w:r>
        <w:rPr>
          <w:rFonts w:hint="eastAsia" w:eastAsiaTheme="minorEastAsia"/>
          <w:b/>
          <w:bCs/>
          <w:lang w:eastAsia="zh-CN"/>
        </w:rPr>
        <w:t>4</w:t>
      </w:r>
      <w:r>
        <w:rPr>
          <w:rFonts w:eastAsiaTheme="minorEastAsia"/>
          <w:b/>
          <w:bCs/>
          <w:lang w:eastAsia="zh-CN"/>
        </w:rPr>
        <w:t xml:space="preserve">: For soft satellite switching in quasi-earth fixed cell, PCI collision and/or interference issues could be solved. </w:t>
      </w:r>
    </w:p>
    <w:p>
      <w:pPr>
        <w:pStyle w:val="60"/>
        <w:spacing w:after="0"/>
        <w:ind w:left="0" w:firstLine="0"/>
        <w:rPr>
          <w:rFonts w:eastAsiaTheme="minorEastAsia"/>
          <w:b/>
          <w:bCs/>
          <w:lang w:eastAsia="zh-CN"/>
        </w:rPr>
      </w:pPr>
    </w:p>
    <w:p>
      <w:pPr>
        <w:rPr>
          <w:b/>
        </w:rPr>
      </w:pPr>
      <w:r>
        <w:rPr>
          <w:rFonts w:hint="eastAsia" w:eastAsiaTheme="minorEastAsia"/>
          <w:b/>
        </w:rPr>
        <w:t xml:space="preserve">Proposal 1: RAN2 should aim to address the issue of the frequent and unavoidable handover for UEs (seconds, tens of seconds or hundreds of HO frequency), at least for </w:t>
      </w:r>
      <w:r>
        <w:rPr>
          <w:rFonts w:eastAsiaTheme="minorEastAsia"/>
          <w:b/>
          <w:bCs/>
        </w:rPr>
        <w:t>quasi-earth fixed cell scenario</w:t>
      </w:r>
      <w:r>
        <w:rPr>
          <w:rFonts w:hint="eastAsia" w:eastAsiaTheme="minorEastAsia"/>
          <w:b/>
          <w:bCs/>
        </w:rPr>
        <w:t xml:space="preserve">, </w:t>
      </w:r>
      <w:r>
        <w:rPr>
          <w:rFonts w:hint="eastAsia" w:eastAsia="宋体"/>
          <w:b/>
        </w:rPr>
        <w:t>which</w:t>
      </w:r>
      <w:r>
        <w:rPr>
          <w:b/>
        </w:rPr>
        <w:t xml:space="preserve"> </w:t>
      </w:r>
      <w:r>
        <w:rPr>
          <w:rFonts w:hint="eastAsia" w:eastAsia="宋体"/>
          <w:b/>
        </w:rPr>
        <w:t>will</w:t>
      </w:r>
      <w:r>
        <w:rPr>
          <w:b/>
        </w:rPr>
        <w:t xml:space="preserve"> </w:t>
      </w:r>
      <w:r>
        <w:rPr>
          <w:rFonts w:hint="eastAsia" w:eastAsia="宋体"/>
          <w:b/>
        </w:rPr>
        <w:t>obviously reduc</w:t>
      </w:r>
      <w:r>
        <w:rPr>
          <w:rFonts w:eastAsia="宋体"/>
          <w:b/>
        </w:rPr>
        <w:t>e</w:t>
      </w:r>
      <w:r>
        <w:rPr>
          <w:b/>
        </w:rPr>
        <w:t xml:space="preserve"> significant </w:t>
      </w:r>
      <w:r>
        <w:rPr>
          <w:rFonts w:hint="eastAsia" w:eastAsia="宋体"/>
          <w:b/>
        </w:rPr>
        <w:t>signaling</w:t>
      </w:r>
      <w:r>
        <w:rPr>
          <w:b/>
        </w:rPr>
        <w:t xml:space="preserve"> overhead</w:t>
      </w:r>
      <w:r>
        <w:rPr>
          <w:rFonts w:hint="eastAsia" w:eastAsia="宋体"/>
          <w:b/>
        </w:rPr>
        <w:t>,</w:t>
      </w:r>
      <w:r>
        <w:rPr>
          <w:b/>
        </w:rPr>
        <w:t xml:space="preserve"> power consumption, as well as</w:t>
      </w:r>
      <w:r>
        <w:rPr>
          <w:rFonts w:hint="eastAsia" w:eastAsia="宋体"/>
          <w:b/>
        </w:rPr>
        <w:t xml:space="preserve"> the impact on the service performances caused by </w:t>
      </w:r>
      <w:r>
        <w:rPr>
          <w:b/>
        </w:rPr>
        <w:t xml:space="preserve">service interruption due to </w:t>
      </w:r>
      <w:r>
        <w:rPr>
          <w:rFonts w:hint="eastAsia" w:eastAsia="宋体"/>
          <w:b/>
        </w:rPr>
        <w:t>HO signaling</w:t>
      </w:r>
      <w:r>
        <w:rPr>
          <w:b/>
        </w:rPr>
        <w:t xml:space="preserve"> latency.</w:t>
      </w:r>
    </w:p>
    <w:p>
      <w:pPr>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val="en-US" w:eastAsia="zh-CN"/>
        </w:rPr>
        <w:t>2</w:t>
      </w:r>
      <w:r>
        <w:rPr>
          <w:rFonts w:eastAsiaTheme="minorEastAsia"/>
          <w:b/>
          <w:bCs/>
          <w:lang w:eastAsia="zh-CN"/>
        </w:rPr>
        <w:t>:</w:t>
      </w:r>
      <w:r>
        <w:rPr>
          <w:rFonts w:hint="eastAsia" w:eastAsiaTheme="minorEastAsia"/>
          <w:b/>
          <w:bCs/>
          <w:lang w:val="en-US" w:eastAsia="zh-CN"/>
        </w:rPr>
        <w:t xml:space="preserve"> </w:t>
      </w:r>
      <w:r>
        <w:rPr>
          <w:rFonts w:hint="eastAsia" w:eastAsiaTheme="minorEastAsia"/>
          <w:b/>
          <w:bCs/>
          <w:lang w:eastAsia="zh-CN"/>
        </w:rPr>
        <w:t xml:space="preserve">RAN2 assume no technical problem exists to implement </w:t>
      </w:r>
      <w:r>
        <w:rPr>
          <w:rFonts w:eastAsiaTheme="minorEastAsia"/>
          <w:b/>
          <w:bCs/>
          <w:lang w:eastAsia="zh-CN"/>
        </w:rPr>
        <w:t xml:space="preserve">PCI unchanging </w:t>
      </w:r>
      <w:r>
        <w:rPr>
          <w:b/>
          <w:bCs/>
          <w:lang w:eastAsia="zh-CN"/>
        </w:rPr>
        <w:t>after satellites switching</w:t>
      </w:r>
      <w:r>
        <w:rPr>
          <w:rFonts w:eastAsiaTheme="minorEastAsia"/>
          <w:b/>
          <w:bCs/>
          <w:lang w:eastAsia="zh-CN"/>
        </w:rPr>
        <w:t xml:space="preserve"> and</w:t>
      </w:r>
      <w:r>
        <w:rPr>
          <w:rFonts w:hint="eastAsia" w:eastAsiaTheme="minorEastAsia"/>
          <w:b/>
          <w:bCs/>
          <w:lang w:eastAsia="zh-CN"/>
        </w:rPr>
        <w:t xml:space="preserve"> </w:t>
      </w:r>
      <w:r>
        <w:rPr>
          <w:rFonts w:eastAsiaTheme="minorEastAsia"/>
          <w:b/>
          <w:bCs/>
          <w:lang w:eastAsia="zh-CN"/>
        </w:rPr>
        <w:t>n LS may</w:t>
      </w:r>
      <w:r>
        <w:rPr>
          <w:rFonts w:hint="eastAsia" w:eastAsiaTheme="minorEastAsia"/>
          <w:b/>
          <w:bCs/>
          <w:lang w:eastAsia="zh-CN"/>
        </w:rPr>
        <w:t xml:space="preserve"> be needed </w:t>
      </w:r>
      <w:r>
        <w:rPr>
          <w:rFonts w:eastAsiaTheme="minorEastAsia"/>
          <w:b/>
          <w:bCs/>
          <w:lang w:eastAsia="zh-CN"/>
        </w:rPr>
        <w:t xml:space="preserve">to </w:t>
      </w:r>
      <w:r>
        <w:rPr>
          <w:rFonts w:hint="eastAsia" w:eastAsiaTheme="minorEastAsia"/>
          <w:b/>
          <w:bCs/>
          <w:lang w:eastAsia="zh-CN"/>
        </w:rPr>
        <w:t xml:space="preserve">RAN1 </w:t>
      </w:r>
      <w:r>
        <w:rPr>
          <w:rFonts w:eastAsiaTheme="minorEastAsia"/>
          <w:b/>
          <w:bCs/>
          <w:lang w:eastAsia="zh-CN"/>
        </w:rPr>
        <w:t xml:space="preserve">to </w:t>
      </w:r>
      <w:r>
        <w:rPr>
          <w:rFonts w:hint="eastAsia" w:eastAsiaTheme="minorEastAsia"/>
          <w:b/>
          <w:bCs/>
          <w:lang w:eastAsia="zh-CN"/>
        </w:rPr>
        <w:t>confirm the view above</w:t>
      </w:r>
      <w:r>
        <w:rPr>
          <w:rFonts w:hint="eastAsia" w:eastAsiaTheme="minorEastAsia"/>
          <w:b/>
          <w:bCs/>
          <w:lang w:val="en-US" w:eastAsia="zh-CN"/>
        </w:rPr>
        <w:t>, if needed.</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w:t>
      </w:r>
      <w:r>
        <w:rPr>
          <w:rFonts w:hint="eastAsia" w:eastAsiaTheme="minorEastAsia"/>
          <w:b/>
          <w:bCs/>
          <w:lang w:eastAsia="zh-CN"/>
        </w:rPr>
        <w:t>3</w:t>
      </w:r>
      <w:r>
        <w:rPr>
          <w:rFonts w:eastAsiaTheme="minorEastAsia"/>
          <w:b/>
          <w:bCs/>
          <w:lang w:eastAsia="zh-CN"/>
        </w:rPr>
        <w:t>: It is proposed to</w:t>
      </w:r>
      <w:r>
        <w:rPr>
          <w:rFonts w:hint="eastAsia" w:eastAsiaTheme="minorEastAsia"/>
          <w:b/>
          <w:bCs/>
          <w:lang w:eastAsia="zh-CN"/>
        </w:rPr>
        <w:t xml:space="preserve"> firstly make decision on how to address the issue of DL/</w:t>
      </w:r>
      <w:r>
        <w:rPr>
          <w:rFonts w:hint="eastAsia" w:eastAsia="宋体"/>
          <w:b/>
          <w:bCs/>
          <w:lang w:eastAsia="zh-CN"/>
        </w:rPr>
        <w:t>UL re-sync awareness of the UE to avoid UL/DL out of synchronization during the satellite switching, either by notification by gNB via</w:t>
      </w:r>
      <w:r>
        <w:rPr>
          <w:rFonts w:eastAsiaTheme="minorEastAsia"/>
          <w:b/>
          <w:bCs/>
          <w:lang w:eastAsia="zh-CN"/>
        </w:rPr>
        <w:t xml:space="preserve"> </w:t>
      </w:r>
      <w:r>
        <w:rPr>
          <w:rFonts w:hint="eastAsia" w:eastAsia="宋体"/>
          <w:b/>
          <w:bCs/>
          <w:lang w:eastAsia="zh-CN"/>
        </w:rPr>
        <w:t>implicit information or explicit information. How to re-sync to a new arriving satellite is FFS.</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 xml:space="preserve">roposal 4: At least for hard satellite switching in quasi-earth fixed cell, satellites switching without PCI changing is feasible. </w:t>
      </w:r>
    </w:p>
    <w:p>
      <w:pPr>
        <w:pStyle w:val="60"/>
        <w:spacing w:after="0"/>
        <w:ind w:left="0" w:firstLine="0"/>
        <w:rPr>
          <w:rFonts w:eastAsiaTheme="minorEastAsia"/>
          <w:b/>
          <w:bCs/>
          <w:lang w:eastAsia="zh-CN"/>
        </w:rPr>
      </w:pPr>
      <w:r>
        <w:rPr>
          <w:rFonts w:hint="eastAsia" w:eastAsiaTheme="minorEastAsia"/>
          <w:b/>
          <w:bCs/>
          <w:lang w:eastAsia="zh-CN"/>
        </w:rPr>
        <w:t>P</w:t>
      </w:r>
      <w:r>
        <w:rPr>
          <w:rFonts w:eastAsiaTheme="minorEastAsia"/>
          <w:b/>
          <w:bCs/>
          <w:lang w:eastAsia="zh-CN"/>
        </w:rPr>
        <w:t>roposal 5: An LS to RAN1 may be needed to confirm the feasibility of the soft switching case.</w:t>
      </w:r>
    </w:p>
    <w:p>
      <w:pPr>
        <w:pStyle w:val="60"/>
        <w:spacing w:before="40" w:after="40"/>
        <w:ind w:left="0" w:firstLine="0"/>
        <w:jc w:val="center"/>
        <w:rPr>
          <w:rFonts w:eastAsia="宋体" w:cs="Arial"/>
        </w:rPr>
      </w:pPr>
    </w:p>
    <w:p>
      <w:pPr>
        <w:pStyle w:val="2"/>
        <w:rPr>
          <w:rFonts w:cs="Arial"/>
          <w:sz w:val="32"/>
          <w:szCs w:val="32"/>
        </w:rPr>
      </w:pPr>
      <w:r>
        <w:rPr>
          <w:rFonts w:cs="Arial"/>
          <w:sz w:val="32"/>
          <w:szCs w:val="32"/>
        </w:rPr>
        <w:t>Reference</w:t>
      </w:r>
    </w:p>
    <w:p>
      <w:pPr>
        <w:pStyle w:val="29"/>
        <w:numPr>
          <w:ilvl w:val="0"/>
          <w:numId w:val="13"/>
        </w:numPr>
        <w:overflowPunct/>
        <w:autoSpaceDE/>
        <w:autoSpaceDN/>
        <w:adjustRightInd/>
        <w:spacing w:after="0"/>
        <w:jc w:val="left"/>
        <w:textAlignment w:val="auto"/>
      </w:pPr>
      <w:bookmarkStart w:id="3" w:name="_In-sequence_SDU_delivery"/>
      <w:bookmarkEnd w:id="3"/>
      <w:r>
        <w:rPr>
          <w:rFonts w:hint="eastAsia"/>
        </w:rPr>
        <w:t>RAN2-119bis-e - NR-NTN-IoT-NTN_EOM</w:t>
      </w:r>
    </w:p>
    <w:p>
      <w:pPr>
        <w:pStyle w:val="29"/>
        <w:numPr>
          <w:ilvl w:val="0"/>
          <w:numId w:val="13"/>
        </w:numPr>
        <w:overflowPunct/>
        <w:autoSpaceDE/>
        <w:autoSpaceDN/>
        <w:adjustRightInd/>
        <w:spacing w:after="0"/>
        <w:jc w:val="left"/>
        <w:textAlignment w:val="auto"/>
      </w:pPr>
      <w:r>
        <w:rPr>
          <w:rFonts w:hint="eastAsia"/>
        </w:rPr>
        <w:t>R2-2211322</w:t>
      </w:r>
      <w:r>
        <w:rPr>
          <w:rFonts w:hint="eastAsia"/>
        </w:rPr>
        <w:tab/>
      </w:r>
      <w:r>
        <w:rPr>
          <w:rFonts w:hint="eastAsia"/>
        </w:rPr>
        <w:t>Discussion on handover enhancement for siganlling overhead reduction in NR NTN</w:t>
      </w:r>
      <w:r>
        <w:t xml:space="preserve"> </w:t>
      </w:r>
      <w:r>
        <w:rPr>
          <w:rFonts w:hint="eastAsia"/>
        </w:rPr>
        <w:tab/>
      </w:r>
      <w:r>
        <w:rPr>
          <w:rFonts w:hint="eastAsia"/>
        </w:rPr>
        <w:t>vivo</w:t>
      </w:r>
      <w:r>
        <w:rPr>
          <w:rFonts w:hint="eastAsia"/>
        </w:rPr>
        <w:tab/>
      </w:r>
      <w:r>
        <w:rPr>
          <w:rFonts w:hint="eastAsia"/>
        </w:rPr>
        <w:t>discussion</w:t>
      </w:r>
      <w:r>
        <w:t xml:space="preserve"> Rel-18</w:t>
      </w:r>
    </w:p>
    <w:p>
      <w:pPr>
        <w:pStyle w:val="29"/>
        <w:numPr>
          <w:ilvl w:val="0"/>
          <w:numId w:val="13"/>
        </w:numPr>
        <w:overflowPunct/>
        <w:autoSpaceDE/>
        <w:autoSpaceDN/>
        <w:adjustRightInd/>
        <w:spacing w:after="0"/>
        <w:jc w:val="left"/>
        <w:textAlignment w:val="auto"/>
      </w:pPr>
      <w:r>
        <w:rPr>
          <w:rFonts w:hint="eastAsia"/>
        </w:rPr>
        <w:t>R2-2211316</w:t>
      </w:r>
      <w:r>
        <w:rPr>
          <w:rFonts w:hint="eastAsia"/>
        </w:rPr>
        <w:tab/>
      </w:r>
      <w:r>
        <w:rPr>
          <w:rFonts w:hint="eastAsia"/>
        </w:rPr>
        <w:t>Discussion on PCI unchanged scenario</w:t>
      </w:r>
      <w:r>
        <w:rPr>
          <w:rFonts w:hint="eastAsia"/>
        </w:rPr>
        <w:tab/>
      </w:r>
      <w:r>
        <w:rPr>
          <w:rFonts w:hint="eastAsia"/>
        </w:rPr>
        <w:t>CATT</w:t>
      </w:r>
      <w:r>
        <w:rPr>
          <w:rFonts w:hint="eastAsia"/>
        </w:rPr>
        <w:tab/>
      </w:r>
      <w:r>
        <w:rPr>
          <w:rFonts w:hint="eastAsia"/>
        </w:rPr>
        <w:t>discussion</w:t>
      </w:r>
      <w:r>
        <w:rPr>
          <w:rFonts w:hint="eastAsia"/>
        </w:rPr>
        <w:tab/>
      </w:r>
      <w:r>
        <w:rPr>
          <w:rFonts w:hint="eastAsia"/>
        </w:rPr>
        <w:t>Rel-18</w:t>
      </w:r>
      <w:r>
        <w:rPr>
          <w:rFonts w:hint="eastAsia"/>
        </w:rPr>
        <w:tab/>
      </w:r>
      <w:r>
        <w:rPr>
          <w:rFonts w:hint="eastAsia"/>
        </w:rPr>
        <w:t>NR_NTN_enh</w:t>
      </w:r>
    </w:p>
    <w:p>
      <w:pPr>
        <w:pStyle w:val="29"/>
        <w:numPr>
          <w:ilvl w:val="0"/>
          <w:numId w:val="13"/>
        </w:numPr>
        <w:overflowPunct/>
        <w:autoSpaceDE/>
        <w:autoSpaceDN/>
        <w:adjustRightInd/>
        <w:spacing w:after="0"/>
        <w:jc w:val="left"/>
        <w:textAlignment w:val="auto"/>
      </w:pPr>
      <w:r>
        <w:rPr>
          <w:rFonts w:hint="eastAsia"/>
        </w:rPr>
        <w:t>R2-2212827</w:t>
      </w:r>
      <w:r>
        <w:rPr>
          <w:rFonts w:hint="eastAsia"/>
        </w:rPr>
        <w:tab/>
      </w:r>
      <w:r>
        <w:rPr>
          <w:rFonts w:hint="eastAsia"/>
        </w:rPr>
        <w:t>Discussion on NTN handover enhancements</w:t>
      </w:r>
      <w:r>
        <w:rPr>
          <w:rFonts w:hint="eastAsia"/>
        </w:rPr>
        <w:tab/>
      </w:r>
      <w:r>
        <w:rPr>
          <w:rFonts w:hint="eastAsia"/>
        </w:rPr>
        <w:t>Huawei, HiSilicon</w:t>
      </w:r>
      <w:r>
        <w:rPr>
          <w:rFonts w:hint="eastAsia"/>
        </w:rPr>
        <w:tab/>
      </w:r>
      <w:r>
        <w:rPr>
          <w:rFonts w:hint="eastAsia"/>
        </w:rPr>
        <w:t>discussion</w:t>
      </w:r>
      <w:r>
        <w:rPr>
          <w:rFonts w:hint="eastAsia"/>
        </w:rPr>
        <w:tab/>
      </w:r>
      <w:r>
        <w:rPr>
          <w:rFonts w:hint="eastAsia"/>
        </w:rPr>
        <w:t>Rel-18</w:t>
      </w:r>
      <w:r>
        <w:rPr>
          <w:rFonts w:hint="eastAsia"/>
        </w:rPr>
        <w:tab/>
      </w:r>
      <w:r>
        <w:rPr>
          <w:rFonts w:hint="eastAsia"/>
        </w:rPr>
        <w:t>NR_NTN_solutions-Core</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r>
      <w:rPr>
        <w:rStyle w:val="5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2602"/>
    <w:multiLevelType w:val="singleLevel"/>
    <w:tmpl w:val="87C42602"/>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08152FB0"/>
    <w:multiLevelType w:val="multilevel"/>
    <w:tmpl w:val="08152FB0"/>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CB11AF7"/>
    <w:multiLevelType w:val="multilevel"/>
    <w:tmpl w:val="6CB11AF7"/>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2"/>
  </w:num>
  <w:num w:numId="11">
    <w:abstractNumId w:val="11"/>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F25B8A"/>
    <w:rsid w:val="021B0BE9"/>
    <w:rsid w:val="022F4B03"/>
    <w:rsid w:val="02502A58"/>
    <w:rsid w:val="02744528"/>
    <w:rsid w:val="02CC0A1F"/>
    <w:rsid w:val="0364379A"/>
    <w:rsid w:val="038303ED"/>
    <w:rsid w:val="03A11802"/>
    <w:rsid w:val="03F47F88"/>
    <w:rsid w:val="040C6C7E"/>
    <w:rsid w:val="048A5003"/>
    <w:rsid w:val="04B403C6"/>
    <w:rsid w:val="04BC080F"/>
    <w:rsid w:val="04F50E2F"/>
    <w:rsid w:val="05530EA2"/>
    <w:rsid w:val="055A535E"/>
    <w:rsid w:val="05606A49"/>
    <w:rsid w:val="05930217"/>
    <w:rsid w:val="05983EBC"/>
    <w:rsid w:val="05CF6A8D"/>
    <w:rsid w:val="06007ACB"/>
    <w:rsid w:val="06261BBF"/>
    <w:rsid w:val="06297A3E"/>
    <w:rsid w:val="063F594E"/>
    <w:rsid w:val="0654248D"/>
    <w:rsid w:val="06565EAE"/>
    <w:rsid w:val="068640F2"/>
    <w:rsid w:val="06C6256D"/>
    <w:rsid w:val="06D74E65"/>
    <w:rsid w:val="076933EE"/>
    <w:rsid w:val="07835551"/>
    <w:rsid w:val="078C1F33"/>
    <w:rsid w:val="07AF7B4F"/>
    <w:rsid w:val="07B959B1"/>
    <w:rsid w:val="07EF7893"/>
    <w:rsid w:val="083F0917"/>
    <w:rsid w:val="0841118C"/>
    <w:rsid w:val="0883289E"/>
    <w:rsid w:val="08AF444E"/>
    <w:rsid w:val="08D401A1"/>
    <w:rsid w:val="09133D3D"/>
    <w:rsid w:val="0A1A51CE"/>
    <w:rsid w:val="0A1C051B"/>
    <w:rsid w:val="0A9740DA"/>
    <w:rsid w:val="0ACC0F45"/>
    <w:rsid w:val="0B4A1814"/>
    <w:rsid w:val="0B510D2F"/>
    <w:rsid w:val="0BBD3CC9"/>
    <w:rsid w:val="0BD60B5C"/>
    <w:rsid w:val="0BDD630F"/>
    <w:rsid w:val="0BF27994"/>
    <w:rsid w:val="0C414FCA"/>
    <w:rsid w:val="0CAE5B2E"/>
    <w:rsid w:val="0CB720BC"/>
    <w:rsid w:val="0CF71E04"/>
    <w:rsid w:val="0D101C4D"/>
    <w:rsid w:val="0D4637A0"/>
    <w:rsid w:val="0D524167"/>
    <w:rsid w:val="0D557AC5"/>
    <w:rsid w:val="0D681ED9"/>
    <w:rsid w:val="0D6C179F"/>
    <w:rsid w:val="0D954BE5"/>
    <w:rsid w:val="0DDB664A"/>
    <w:rsid w:val="0E891356"/>
    <w:rsid w:val="0E997EF0"/>
    <w:rsid w:val="0EC440FF"/>
    <w:rsid w:val="0F056678"/>
    <w:rsid w:val="0F2664ED"/>
    <w:rsid w:val="0FCC0A5A"/>
    <w:rsid w:val="0FE0018D"/>
    <w:rsid w:val="100D4FEC"/>
    <w:rsid w:val="10221AC0"/>
    <w:rsid w:val="11043CD0"/>
    <w:rsid w:val="110F10D1"/>
    <w:rsid w:val="11444F0B"/>
    <w:rsid w:val="11AF0158"/>
    <w:rsid w:val="11B82D63"/>
    <w:rsid w:val="11C5063A"/>
    <w:rsid w:val="11D764B8"/>
    <w:rsid w:val="12051E3F"/>
    <w:rsid w:val="125F4F1F"/>
    <w:rsid w:val="12B27083"/>
    <w:rsid w:val="12BA7EC6"/>
    <w:rsid w:val="12D22129"/>
    <w:rsid w:val="13116F0E"/>
    <w:rsid w:val="13132FCE"/>
    <w:rsid w:val="131928A2"/>
    <w:rsid w:val="134A0035"/>
    <w:rsid w:val="135C7F4F"/>
    <w:rsid w:val="137F42A5"/>
    <w:rsid w:val="141B1C76"/>
    <w:rsid w:val="14680AF1"/>
    <w:rsid w:val="1488003E"/>
    <w:rsid w:val="14A20FFB"/>
    <w:rsid w:val="153214F9"/>
    <w:rsid w:val="153372CB"/>
    <w:rsid w:val="15831459"/>
    <w:rsid w:val="15C93B10"/>
    <w:rsid w:val="161350A1"/>
    <w:rsid w:val="16563130"/>
    <w:rsid w:val="169343E9"/>
    <w:rsid w:val="16AA08E2"/>
    <w:rsid w:val="16F24CA6"/>
    <w:rsid w:val="17125755"/>
    <w:rsid w:val="172B7C90"/>
    <w:rsid w:val="1767603B"/>
    <w:rsid w:val="177E36D0"/>
    <w:rsid w:val="17B43BA9"/>
    <w:rsid w:val="17E36F09"/>
    <w:rsid w:val="180E362D"/>
    <w:rsid w:val="185B38DD"/>
    <w:rsid w:val="189E3889"/>
    <w:rsid w:val="18AE3B3B"/>
    <w:rsid w:val="18B9619D"/>
    <w:rsid w:val="19060E9A"/>
    <w:rsid w:val="191242AE"/>
    <w:rsid w:val="19AC5C42"/>
    <w:rsid w:val="19BC1AC5"/>
    <w:rsid w:val="1A0C44B7"/>
    <w:rsid w:val="1A330485"/>
    <w:rsid w:val="1AEF5DBD"/>
    <w:rsid w:val="1B0F6795"/>
    <w:rsid w:val="1B423649"/>
    <w:rsid w:val="1B4F7512"/>
    <w:rsid w:val="1B9B0470"/>
    <w:rsid w:val="1BA24967"/>
    <w:rsid w:val="1BD95F94"/>
    <w:rsid w:val="1BDA5141"/>
    <w:rsid w:val="1C3D1CD0"/>
    <w:rsid w:val="1C4F60C0"/>
    <w:rsid w:val="1C53671B"/>
    <w:rsid w:val="1C5E7298"/>
    <w:rsid w:val="1C851710"/>
    <w:rsid w:val="1D3D57D8"/>
    <w:rsid w:val="1D992346"/>
    <w:rsid w:val="1DDD518B"/>
    <w:rsid w:val="1E3072B7"/>
    <w:rsid w:val="1E403C53"/>
    <w:rsid w:val="1E891DF2"/>
    <w:rsid w:val="1EA20D4A"/>
    <w:rsid w:val="1EAA6DF5"/>
    <w:rsid w:val="1EFF6958"/>
    <w:rsid w:val="1F734328"/>
    <w:rsid w:val="1FA11974"/>
    <w:rsid w:val="20203DE8"/>
    <w:rsid w:val="2031215C"/>
    <w:rsid w:val="203151BD"/>
    <w:rsid w:val="204D6087"/>
    <w:rsid w:val="2059108F"/>
    <w:rsid w:val="20955704"/>
    <w:rsid w:val="20B341CE"/>
    <w:rsid w:val="20DB7C51"/>
    <w:rsid w:val="20E9518E"/>
    <w:rsid w:val="20F84A28"/>
    <w:rsid w:val="211313D4"/>
    <w:rsid w:val="215A1CC8"/>
    <w:rsid w:val="217205F8"/>
    <w:rsid w:val="21B27259"/>
    <w:rsid w:val="21F86645"/>
    <w:rsid w:val="226F5EBB"/>
    <w:rsid w:val="22FC36C0"/>
    <w:rsid w:val="234E7F45"/>
    <w:rsid w:val="23A93966"/>
    <w:rsid w:val="24147656"/>
    <w:rsid w:val="242016AE"/>
    <w:rsid w:val="245B6D34"/>
    <w:rsid w:val="24B5447A"/>
    <w:rsid w:val="24B82068"/>
    <w:rsid w:val="24CE08EB"/>
    <w:rsid w:val="24E10292"/>
    <w:rsid w:val="24FA58CF"/>
    <w:rsid w:val="25043CC9"/>
    <w:rsid w:val="251761F2"/>
    <w:rsid w:val="25220439"/>
    <w:rsid w:val="25533A48"/>
    <w:rsid w:val="25780CEA"/>
    <w:rsid w:val="263758B2"/>
    <w:rsid w:val="2677429F"/>
    <w:rsid w:val="26C73FA7"/>
    <w:rsid w:val="27306E68"/>
    <w:rsid w:val="27606908"/>
    <w:rsid w:val="27E26E59"/>
    <w:rsid w:val="2809471B"/>
    <w:rsid w:val="28255BB3"/>
    <w:rsid w:val="285478B9"/>
    <w:rsid w:val="287D5E75"/>
    <w:rsid w:val="28A736B5"/>
    <w:rsid w:val="28AD0B61"/>
    <w:rsid w:val="28AE4E60"/>
    <w:rsid w:val="290A157E"/>
    <w:rsid w:val="293D1A13"/>
    <w:rsid w:val="29423CBE"/>
    <w:rsid w:val="29B37B25"/>
    <w:rsid w:val="29CD3FA9"/>
    <w:rsid w:val="2AC07447"/>
    <w:rsid w:val="2AC82235"/>
    <w:rsid w:val="2AE92EE3"/>
    <w:rsid w:val="2AF0613E"/>
    <w:rsid w:val="2B083F92"/>
    <w:rsid w:val="2B542A45"/>
    <w:rsid w:val="2B914808"/>
    <w:rsid w:val="2BE54292"/>
    <w:rsid w:val="2C1D7AA9"/>
    <w:rsid w:val="2C8462A5"/>
    <w:rsid w:val="2CA00762"/>
    <w:rsid w:val="2CDB6DF8"/>
    <w:rsid w:val="2CF51ED1"/>
    <w:rsid w:val="2CFA23BD"/>
    <w:rsid w:val="2D3B228A"/>
    <w:rsid w:val="2D5923F4"/>
    <w:rsid w:val="2DB13E09"/>
    <w:rsid w:val="2DB6192E"/>
    <w:rsid w:val="2DBF3A8D"/>
    <w:rsid w:val="2DE67FFA"/>
    <w:rsid w:val="2DF36570"/>
    <w:rsid w:val="2DF75D2E"/>
    <w:rsid w:val="2EB775B3"/>
    <w:rsid w:val="2EE85B84"/>
    <w:rsid w:val="2EF94A67"/>
    <w:rsid w:val="2F5218C1"/>
    <w:rsid w:val="302E07AF"/>
    <w:rsid w:val="30946552"/>
    <w:rsid w:val="311B0263"/>
    <w:rsid w:val="317D29C7"/>
    <w:rsid w:val="319D3380"/>
    <w:rsid w:val="31AE180F"/>
    <w:rsid w:val="32A942B0"/>
    <w:rsid w:val="32F13120"/>
    <w:rsid w:val="32F1728F"/>
    <w:rsid w:val="333663A2"/>
    <w:rsid w:val="33E26367"/>
    <w:rsid w:val="33F614DE"/>
    <w:rsid w:val="33F732D9"/>
    <w:rsid w:val="340B72BC"/>
    <w:rsid w:val="3424615F"/>
    <w:rsid w:val="3482398D"/>
    <w:rsid w:val="34914DCA"/>
    <w:rsid w:val="34B15A7F"/>
    <w:rsid w:val="34C6331F"/>
    <w:rsid w:val="34D95BB9"/>
    <w:rsid w:val="34FC410B"/>
    <w:rsid w:val="35A27101"/>
    <w:rsid w:val="35BA0DB0"/>
    <w:rsid w:val="35DE2AA7"/>
    <w:rsid w:val="35FF5BFB"/>
    <w:rsid w:val="361C2353"/>
    <w:rsid w:val="3635547B"/>
    <w:rsid w:val="36746B61"/>
    <w:rsid w:val="36A9407C"/>
    <w:rsid w:val="36F1119E"/>
    <w:rsid w:val="36FA1D41"/>
    <w:rsid w:val="373E497A"/>
    <w:rsid w:val="37483692"/>
    <w:rsid w:val="37C2178A"/>
    <w:rsid w:val="37E376C2"/>
    <w:rsid w:val="380411EC"/>
    <w:rsid w:val="381E6B0A"/>
    <w:rsid w:val="3829480D"/>
    <w:rsid w:val="383529C2"/>
    <w:rsid w:val="383C5BD0"/>
    <w:rsid w:val="38536D3F"/>
    <w:rsid w:val="388727CC"/>
    <w:rsid w:val="39024B57"/>
    <w:rsid w:val="39D118C2"/>
    <w:rsid w:val="39ED61F1"/>
    <w:rsid w:val="3A06167E"/>
    <w:rsid w:val="3A4B3907"/>
    <w:rsid w:val="3A626ADC"/>
    <w:rsid w:val="3A690D4A"/>
    <w:rsid w:val="3A6F42D5"/>
    <w:rsid w:val="3A82293D"/>
    <w:rsid w:val="3A9E2AD9"/>
    <w:rsid w:val="3AB008DF"/>
    <w:rsid w:val="3BC23F1A"/>
    <w:rsid w:val="3CB87AB0"/>
    <w:rsid w:val="3CD8469E"/>
    <w:rsid w:val="3D2E7413"/>
    <w:rsid w:val="3D966C01"/>
    <w:rsid w:val="3DA51E2F"/>
    <w:rsid w:val="3DB43891"/>
    <w:rsid w:val="3DD513C5"/>
    <w:rsid w:val="3ECB1166"/>
    <w:rsid w:val="3F251027"/>
    <w:rsid w:val="3F272409"/>
    <w:rsid w:val="402C7FBD"/>
    <w:rsid w:val="40325295"/>
    <w:rsid w:val="4035712D"/>
    <w:rsid w:val="40877A7B"/>
    <w:rsid w:val="40DA4F6A"/>
    <w:rsid w:val="40F82E28"/>
    <w:rsid w:val="410616AA"/>
    <w:rsid w:val="41585AC3"/>
    <w:rsid w:val="41B34CCB"/>
    <w:rsid w:val="41FA67C3"/>
    <w:rsid w:val="420610DF"/>
    <w:rsid w:val="42067372"/>
    <w:rsid w:val="420722F5"/>
    <w:rsid w:val="426549D3"/>
    <w:rsid w:val="429544E1"/>
    <w:rsid w:val="42CE6929"/>
    <w:rsid w:val="42F71CEC"/>
    <w:rsid w:val="442900AC"/>
    <w:rsid w:val="443B107F"/>
    <w:rsid w:val="4446021D"/>
    <w:rsid w:val="448F3C0D"/>
    <w:rsid w:val="44A17CE4"/>
    <w:rsid w:val="44B14540"/>
    <w:rsid w:val="44BA7E1E"/>
    <w:rsid w:val="44BE79C3"/>
    <w:rsid w:val="45575B41"/>
    <w:rsid w:val="45B0322B"/>
    <w:rsid w:val="45C801D1"/>
    <w:rsid w:val="45CA31DA"/>
    <w:rsid w:val="45EA5960"/>
    <w:rsid w:val="45EC6821"/>
    <w:rsid w:val="45F303D0"/>
    <w:rsid w:val="462951B1"/>
    <w:rsid w:val="464004CF"/>
    <w:rsid w:val="46B51FCF"/>
    <w:rsid w:val="46BA0199"/>
    <w:rsid w:val="47062A9A"/>
    <w:rsid w:val="474979C9"/>
    <w:rsid w:val="47846325"/>
    <w:rsid w:val="47993F84"/>
    <w:rsid w:val="47BD666C"/>
    <w:rsid w:val="480A17DC"/>
    <w:rsid w:val="481C7B4D"/>
    <w:rsid w:val="482A22A2"/>
    <w:rsid w:val="485616AF"/>
    <w:rsid w:val="48C30446"/>
    <w:rsid w:val="48DC1590"/>
    <w:rsid w:val="49A12DBF"/>
    <w:rsid w:val="4A284A82"/>
    <w:rsid w:val="4A662E1D"/>
    <w:rsid w:val="4A7E32B4"/>
    <w:rsid w:val="4AB203A8"/>
    <w:rsid w:val="4AFC533A"/>
    <w:rsid w:val="4B1367B9"/>
    <w:rsid w:val="4B1A2C39"/>
    <w:rsid w:val="4B316DE7"/>
    <w:rsid w:val="4B9468B5"/>
    <w:rsid w:val="4C353BC7"/>
    <w:rsid w:val="4C5A6AE5"/>
    <w:rsid w:val="4C5D54D6"/>
    <w:rsid w:val="4C814518"/>
    <w:rsid w:val="4C9046DA"/>
    <w:rsid w:val="4C91315E"/>
    <w:rsid w:val="4C920FA7"/>
    <w:rsid w:val="4C9668DA"/>
    <w:rsid w:val="4CAD0872"/>
    <w:rsid w:val="4CBF0E22"/>
    <w:rsid w:val="4CCE50CA"/>
    <w:rsid w:val="4D3A24A4"/>
    <w:rsid w:val="4D594475"/>
    <w:rsid w:val="4D904E8F"/>
    <w:rsid w:val="4D942FD5"/>
    <w:rsid w:val="4DB06342"/>
    <w:rsid w:val="4DEC01C6"/>
    <w:rsid w:val="4DF158ED"/>
    <w:rsid w:val="4E4D0205"/>
    <w:rsid w:val="4E9F07F8"/>
    <w:rsid w:val="4EC83A06"/>
    <w:rsid w:val="4F2C3853"/>
    <w:rsid w:val="4F3672F7"/>
    <w:rsid w:val="4F7149CD"/>
    <w:rsid w:val="4F7F20AA"/>
    <w:rsid w:val="4F873909"/>
    <w:rsid w:val="4FF15837"/>
    <w:rsid w:val="4FF617D6"/>
    <w:rsid w:val="506B2DFC"/>
    <w:rsid w:val="50E64646"/>
    <w:rsid w:val="511944E2"/>
    <w:rsid w:val="516A6684"/>
    <w:rsid w:val="518C6DB2"/>
    <w:rsid w:val="51C63FC9"/>
    <w:rsid w:val="51E261D3"/>
    <w:rsid w:val="52BB0FA2"/>
    <w:rsid w:val="530B5D78"/>
    <w:rsid w:val="532C26FC"/>
    <w:rsid w:val="53322A76"/>
    <w:rsid w:val="534357AA"/>
    <w:rsid w:val="53C54AA3"/>
    <w:rsid w:val="53D073F3"/>
    <w:rsid w:val="54903B1E"/>
    <w:rsid w:val="54A648D1"/>
    <w:rsid w:val="54E44ED6"/>
    <w:rsid w:val="55306FAC"/>
    <w:rsid w:val="55496C8E"/>
    <w:rsid w:val="55571991"/>
    <w:rsid w:val="55C92EB4"/>
    <w:rsid w:val="55F36257"/>
    <w:rsid w:val="566931AC"/>
    <w:rsid w:val="56F374FB"/>
    <w:rsid w:val="57273679"/>
    <w:rsid w:val="57617E3C"/>
    <w:rsid w:val="57C22C94"/>
    <w:rsid w:val="58226F2A"/>
    <w:rsid w:val="58575DCB"/>
    <w:rsid w:val="58930E60"/>
    <w:rsid w:val="58A17B6B"/>
    <w:rsid w:val="5912308A"/>
    <w:rsid w:val="59620232"/>
    <w:rsid w:val="59A00F56"/>
    <w:rsid w:val="59B24039"/>
    <w:rsid w:val="59C13F78"/>
    <w:rsid w:val="5A31005C"/>
    <w:rsid w:val="5B411AD2"/>
    <w:rsid w:val="5B7116B1"/>
    <w:rsid w:val="5B8D1AC1"/>
    <w:rsid w:val="5BA3592C"/>
    <w:rsid w:val="5BF571AF"/>
    <w:rsid w:val="5C2B12DD"/>
    <w:rsid w:val="5C354D15"/>
    <w:rsid w:val="5C610721"/>
    <w:rsid w:val="5C8B6FF1"/>
    <w:rsid w:val="5CFE4143"/>
    <w:rsid w:val="5D396426"/>
    <w:rsid w:val="5D4A5F73"/>
    <w:rsid w:val="5D962786"/>
    <w:rsid w:val="5E204AD7"/>
    <w:rsid w:val="5E6D4BC0"/>
    <w:rsid w:val="5EAA1590"/>
    <w:rsid w:val="5EE64437"/>
    <w:rsid w:val="5F3E69CE"/>
    <w:rsid w:val="5F8A214E"/>
    <w:rsid w:val="6009519E"/>
    <w:rsid w:val="604F208F"/>
    <w:rsid w:val="60AD5F5F"/>
    <w:rsid w:val="60E30438"/>
    <w:rsid w:val="612D3C7B"/>
    <w:rsid w:val="61826F89"/>
    <w:rsid w:val="62947A1C"/>
    <w:rsid w:val="62C41953"/>
    <w:rsid w:val="62CD6DE1"/>
    <w:rsid w:val="62E70A4E"/>
    <w:rsid w:val="62FD4A9D"/>
    <w:rsid w:val="632C6FC4"/>
    <w:rsid w:val="634B3FF6"/>
    <w:rsid w:val="63D26D94"/>
    <w:rsid w:val="64460ECC"/>
    <w:rsid w:val="644F5E22"/>
    <w:rsid w:val="64681DB1"/>
    <w:rsid w:val="647C2485"/>
    <w:rsid w:val="64902A98"/>
    <w:rsid w:val="64D843A5"/>
    <w:rsid w:val="652B7ADD"/>
    <w:rsid w:val="65761D79"/>
    <w:rsid w:val="663B46C9"/>
    <w:rsid w:val="663F30CF"/>
    <w:rsid w:val="67095AC0"/>
    <w:rsid w:val="67413BF6"/>
    <w:rsid w:val="6755359A"/>
    <w:rsid w:val="67A7418D"/>
    <w:rsid w:val="67A8014D"/>
    <w:rsid w:val="67D27C62"/>
    <w:rsid w:val="67DF6978"/>
    <w:rsid w:val="67F35192"/>
    <w:rsid w:val="682235E9"/>
    <w:rsid w:val="68734DC3"/>
    <w:rsid w:val="68CE177E"/>
    <w:rsid w:val="691371F0"/>
    <w:rsid w:val="692A5AB7"/>
    <w:rsid w:val="694E04D2"/>
    <w:rsid w:val="698044A5"/>
    <w:rsid w:val="6A510F7A"/>
    <w:rsid w:val="6A6C6916"/>
    <w:rsid w:val="6AA67E64"/>
    <w:rsid w:val="6AE97EDA"/>
    <w:rsid w:val="6AF0586F"/>
    <w:rsid w:val="6B0D712F"/>
    <w:rsid w:val="6B28575B"/>
    <w:rsid w:val="6B43094C"/>
    <w:rsid w:val="6B6359C1"/>
    <w:rsid w:val="6B6401A9"/>
    <w:rsid w:val="6B941322"/>
    <w:rsid w:val="6BCE713E"/>
    <w:rsid w:val="6BE4485D"/>
    <w:rsid w:val="6C274491"/>
    <w:rsid w:val="6C3B431E"/>
    <w:rsid w:val="6C857DA8"/>
    <w:rsid w:val="6CC1587C"/>
    <w:rsid w:val="6CE05E94"/>
    <w:rsid w:val="6D2B74AA"/>
    <w:rsid w:val="6D697BC3"/>
    <w:rsid w:val="6D7111BC"/>
    <w:rsid w:val="6D8A2110"/>
    <w:rsid w:val="6DCA5CB9"/>
    <w:rsid w:val="6DD87236"/>
    <w:rsid w:val="6E112981"/>
    <w:rsid w:val="6E280F38"/>
    <w:rsid w:val="6E8A21F7"/>
    <w:rsid w:val="6EE97C2C"/>
    <w:rsid w:val="6F003289"/>
    <w:rsid w:val="6F2867BD"/>
    <w:rsid w:val="6F44559B"/>
    <w:rsid w:val="6F452AC1"/>
    <w:rsid w:val="6F4C1E12"/>
    <w:rsid w:val="6F6E67BD"/>
    <w:rsid w:val="6FA23BCC"/>
    <w:rsid w:val="6FB116C5"/>
    <w:rsid w:val="6FC67485"/>
    <w:rsid w:val="6FD70219"/>
    <w:rsid w:val="701778AD"/>
    <w:rsid w:val="703A2630"/>
    <w:rsid w:val="709C594C"/>
    <w:rsid w:val="70C444DC"/>
    <w:rsid w:val="71D05F49"/>
    <w:rsid w:val="72541045"/>
    <w:rsid w:val="72713341"/>
    <w:rsid w:val="72BD57BE"/>
    <w:rsid w:val="73265607"/>
    <w:rsid w:val="73DA0C3D"/>
    <w:rsid w:val="73F82EA2"/>
    <w:rsid w:val="74326E76"/>
    <w:rsid w:val="7435596C"/>
    <w:rsid w:val="74722C9A"/>
    <w:rsid w:val="747E452E"/>
    <w:rsid w:val="748E0122"/>
    <w:rsid w:val="74920299"/>
    <w:rsid w:val="74FA5A4A"/>
    <w:rsid w:val="755F161D"/>
    <w:rsid w:val="75826A49"/>
    <w:rsid w:val="75884210"/>
    <w:rsid w:val="75A746B3"/>
    <w:rsid w:val="75BD4A84"/>
    <w:rsid w:val="75EA7003"/>
    <w:rsid w:val="760D56E2"/>
    <w:rsid w:val="76DC0A0A"/>
    <w:rsid w:val="76EE218C"/>
    <w:rsid w:val="772E0B03"/>
    <w:rsid w:val="77333282"/>
    <w:rsid w:val="773B6364"/>
    <w:rsid w:val="778A542A"/>
    <w:rsid w:val="778B4EF3"/>
    <w:rsid w:val="77C177F8"/>
    <w:rsid w:val="77ED4479"/>
    <w:rsid w:val="77EF5E51"/>
    <w:rsid w:val="78485FF0"/>
    <w:rsid w:val="78903368"/>
    <w:rsid w:val="78A14A80"/>
    <w:rsid w:val="79332F0B"/>
    <w:rsid w:val="79366DE4"/>
    <w:rsid w:val="795A2FE4"/>
    <w:rsid w:val="79C11BD2"/>
    <w:rsid w:val="79D4129A"/>
    <w:rsid w:val="79E8078D"/>
    <w:rsid w:val="7A3422EE"/>
    <w:rsid w:val="7A4774F3"/>
    <w:rsid w:val="7A772DB3"/>
    <w:rsid w:val="7A9866DB"/>
    <w:rsid w:val="7A99027A"/>
    <w:rsid w:val="7A9F34CA"/>
    <w:rsid w:val="7AA678C6"/>
    <w:rsid w:val="7B113087"/>
    <w:rsid w:val="7B434C9F"/>
    <w:rsid w:val="7B5441DD"/>
    <w:rsid w:val="7B554AA6"/>
    <w:rsid w:val="7B696F52"/>
    <w:rsid w:val="7B9E2E7D"/>
    <w:rsid w:val="7BC77CC7"/>
    <w:rsid w:val="7BEA35A6"/>
    <w:rsid w:val="7C050B07"/>
    <w:rsid w:val="7C4342F2"/>
    <w:rsid w:val="7C4B2D14"/>
    <w:rsid w:val="7C9E5594"/>
    <w:rsid w:val="7C9E7A01"/>
    <w:rsid w:val="7CAC5B6D"/>
    <w:rsid w:val="7CE10885"/>
    <w:rsid w:val="7D0378B3"/>
    <w:rsid w:val="7D1C5482"/>
    <w:rsid w:val="7D2E186E"/>
    <w:rsid w:val="7D56680F"/>
    <w:rsid w:val="7D640B84"/>
    <w:rsid w:val="7D707D13"/>
    <w:rsid w:val="7D8F4D8B"/>
    <w:rsid w:val="7DBA4407"/>
    <w:rsid w:val="7DD14D63"/>
    <w:rsid w:val="7E0773D0"/>
    <w:rsid w:val="7E203A10"/>
    <w:rsid w:val="7E5D66DD"/>
    <w:rsid w:val="7E734104"/>
    <w:rsid w:val="7E7B09AB"/>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0</TotalTime>
  <ScaleCrop>false</ScaleCrop>
  <LinksUpToDate>false</LinksUpToDate>
  <CharactersWithSpaces>14847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Chail</cp:lastModifiedBy>
  <cp:lastPrinted>2021-08-05T02:34:00Z</cp:lastPrinted>
  <dcterms:modified xsi:type="dcterms:W3CDTF">2023-02-17T03:17:59Z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2052-11.8.2.11716</vt:lpwstr>
  </property>
  <property fmtid="{D5CDD505-2E9C-101B-9397-08002B2CF9AE}" pid="17" name="ICV">
    <vt:lpwstr>47B05E4AC9184971B1D5747A945465BB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